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22A" w:rsidRPr="00B5180C" w:rsidRDefault="0039022A" w:rsidP="00F959FF">
      <w:pPr>
        <w:pBdr>
          <w:top w:val="single" w:sz="4" w:space="1" w:color="auto"/>
          <w:left w:val="single" w:sz="4" w:space="4" w:color="auto"/>
          <w:bottom w:val="single" w:sz="4" w:space="1" w:color="auto"/>
          <w:right w:val="single" w:sz="4" w:space="0" w:color="auto"/>
        </w:pBdr>
        <w:jc w:val="center"/>
        <w:rPr>
          <w:rFonts w:ascii="Marianne" w:hAnsi="Marianne" w:cs="Times New Roman"/>
          <w:b/>
        </w:rPr>
      </w:pPr>
      <w:r w:rsidRPr="00B5180C">
        <w:rPr>
          <w:rFonts w:ascii="Marianne" w:hAnsi="Marianne" w:cs="Times New Roman"/>
          <w:b/>
        </w:rPr>
        <w:t>Annexe n° 1</w:t>
      </w:r>
    </w:p>
    <w:p w:rsidR="003B3B05" w:rsidRPr="00B5180C" w:rsidRDefault="00FA4A75" w:rsidP="00F959FF">
      <w:pPr>
        <w:pBdr>
          <w:top w:val="single" w:sz="4" w:space="1" w:color="auto"/>
          <w:left w:val="single" w:sz="4" w:space="4" w:color="auto"/>
          <w:bottom w:val="single" w:sz="4" w:space="1" w:color="auto"/>
          <w:right w:val="single" w:sz="4" w:space="0" w:color="auto"/>
        </w:pBdr>
        <w:jc w:val="center"/>
        <w:rPr>
          <w:rFonts w:ascii="Marianne" w:hAnsi="Marianne" w:cs="Times New Roman"/>
          <w:b/>
        </w:rPr>
      </w:pPr>
      <w:r w:rsidRPr="00B5180C">
        <w:rPr>
          <w:rFonts w:ascii="Marianne" w:hAnsi="Marianne" w:cs="Times New Roman"/>
          <w:b/>
        </w:rPr>
        <w:t>Fiche méthodologi</w:t>
      </w:r>
      <w:r w:rsidR="00FF7C6B" w:rsidRPr="00B5180C">
        <w:rPr>
          <w:rFonts w:ascii="Marianne" w:hAnsi="Marianne" w:cs="Times New Roman"/>
          <w:b/>
        </w:rPr>
        <w:t>qu</w:t>
      </w:r>
      <w:r w:rsidRPr="00B5180C">
        <w:rPr>
          <w:rFonts w:ascii="Marianne" w:hAnsi="Marianne" w:cs="Times New Roman"/>
          <w:b/>
        </w:rPr>
        <w:t xml:space="preserve">e </w:t>
      </w:r>
      <w:r w:rsidR="00FF7C6B" w:rsidRPr="00B5180C">
        <w:rPr>
          <w:rFonts w:ascii="Marianne" w:hAnsi="Marianne" w:cs="Times New Roman"/>
          <w:b/>
        </w:rPr>
        <w:t xml:space="preserve">relative à la </w:t>
      </w:r>
      <w:r w:rsidRPr="00B5180C">
        <w:rPr>
          <w:rFonts w:ascii="Marianne" w:hAnsi="Marianne" w:cs="Times New Roman"/>
          <w:b/>
        </w:rPr>
        <w:t>p</w:t>
      </w:r>
      <w:r w:rsidR="003B3B05" w:rsidRPr="00B5180C">
        <w:rPr>
          <w:rFonts w:ascii="Marianne" w:hAnsi="Marianne" w:cs="Times New Roman"/>
          <w:b/>
        </w:rPr>
        <w:t>ublication des dix plus hautes rémunérations</w:t>
      </w:r>
      <w:r w:rsidR="008174C1" w:rsidRPr="00B5180C">
        <w:rPr>
          <w:rFonts w:ascii="Marianne" w:hAnsi="Marianne" w:cs="Times New Roman"/>
          <w:b/>
        </w:rPr>
        <w:t xml:space="preserve"> au sein de la fonction publique territoriale</w:t>
      </w:r>
    </w:p>
    <w:p w:rsidR="00F959FF" w:rsidRPr="00F959FF" w:rsidRDefault="00F959FF" w:rsidP="00F959FF">
      <w:pPr>
        <w:spacing w:after="0" w:line="240" w:lineRule="auto"/>
        <w:jc w:val="both"/>
        <w:rPr>
          <w:rFonts w:ascii="Marianne" w:hAnsi="Marianne" w:cs="Times New Roman"/>
        </w:rPr>
      </w:pPr>
    </w:p>
    <w:p w:rsidR="003B3B05" w:rsidRPr="00F959FF" w:rsidRDefault="00707159" w:rsidP="00F959FF">
      <w:pPr>
        <w:spacing w:after="0" w:line="240" w:lineRule="auto"/>
        <w:jc w:val="both"/>
        <w:rPr>
          <w:rFonts w:ascii="Marianne" w:hAnsi="Marianne" w:cs="Times New Roman"/>
          <w:i/>
        </w:rPr>
      </w:pPr>
      <w:r w:rsidRPr="00F959FF">
        <w:rPr>
          <w:rFonts w:ascii="Marianne" w:hAnsi="Marianne" w:cs="Times New Roman"/>
        </w:rPr>
        <w:t>Aux termes de l’article</w:t>
      </w:r>
      <w:r w:rsidR="00F959FF" w:rsidRPr="00F959FF">
        <w:rPr>
          <w:rFonts w:ascii="Marianne" w:hAnsi="Marianne" w:cs="Times New Roman"/>
        </w:rPr>
        <w:t xml:space="preserve"> L. 716</w:t>
      </w:r>
      <w:r w:rsidR="008174C1" w:rsidRPr="00F959FF">
        <w:rPr>
          <w:rFonts w:ascii="Marianne" w:hAnsi="Marianne" w:cs="Times New Roman"/>
        </w:rPr>
        <w:t>-1 du code général de la fonction publique</w:t>
      </w:r>
      <w:r w:rsidRPr="00F959FF">
        <w:rPr>
          <w:rFonts w:ascii="Marianne" w:hAnsi="Marianne" w:cs="Times New Roman"/>
        </w:rPr>
        <w:t xml:space="preserve">, </w:t>
      </w:r>
      <w:r w:rsidR="003B3B05" w:rsidRPr="00F959FF">
        <w:rPr>
          <w:rFonts w:ascii="Marianne" w:hAnsi="Marianne" w:cs="Times New Roman"/>
        </w:rPr>
        <w:t xml:space="preserve">les régions, les départements, les </w:t>
      </w:r>
      <w:r w:rsidR="003B54A1">
        <w:rPr>
          <w:rFonts w:ascii="Marianne" w:hAnsi="Marianne" w:cs="Times New Roman"/>
        </w:rPr>
        <w:t>collectivités territoriales de plus de 40</w:t>
      </w:r>
      <w:r w:rsidR="003B54A1">
        <w:rPr>
          <w:rFonts w:ascii="Calibri" w:hAnsi="Calibri" w:cs="Calibri"/>
        </w:rPr>
        <w:t> </w:t>
      </w:r>
      <w:r w:rsidR="003B54A1">
        <w:rPr>
          <w:rFonts w:ascii="Marianne" w:hAnsi="Marianne" w:cs="Times New Roman"/>
        </w:rPr>
        <w:t xml:space="preserve">000 habitants </w:t>
      </w:r>
      <w:bookmarkStart w:id="0" w:name="_GoBack"/>
      <w:bookmarkEnd w:id="0"/>
      <w:r w:rsidR="003B6CB7">
        <w:rPr>
          <w:rFonts w:ascii="Marianne" w:hAnsi="Marianne" w:cs="Times New Roman"/>
        </w:rPr>
        <w:t>et</w:t>
      </w:r>
      <w:r w:rsidR="00F959FF" w:rsidRPr="00F959FF">
        <w:rPr>
          <w:rFonts w:ascii="Marianne" w:hAnsi="Marianne" w:cs="Times New Roman"/>
        </w:rPr>
        <w:t xml:space="preserve"> </w:t>
      </w:r>
      <w:r w:rsidR="003B3B05" w:rsidRPr="00F959FF">
        <w:rPr>
          <w:rFonts w:ascii="Marianne" w:hAnsi="Marianne" w:cs="Times New Roman"/>
        </w:rPr>
        <w:t>les établissements publics de coopération intercommunale</w:t>
      </w:r>
      <w:r w:rsidR="00632160">
        <w:rPr>
          <w:rFonts w:ascii="Marianne" w:hAnsi="Marianne" w:cs="Times New Roman"/>
        </w:rPr>
        <w:t xml:space="preserve"> </w:t>
      </w:r>
      <w:r w:rsidR="003B6CB7">
        <w:rPr>
          <w:rFonts w:ascii="Marianne" w:hAnsi="Marianne" w:cs="Times New Roman"/>
        </w:rPr>
        <w:t xml:space="preserve">(EPCI) </w:t>
      </w:r>
      <w:r w:rsidR="00632160">
        <w:rPr>
          <w:rFonts w:ascii="Marianne" w:hAnsi="Marianne" w:cs="Times New Roman"/>
        </w:rPr>
        <w:t>à fiscalité propre de plus de 4</w:t>
      </w:r>
      <w:r w:rsidR="003B3B05" w:rsidRPr="00F959FF">
        <w:rPr>
          <w:rFonts w:ascii="Marianne" w:hAnsi="Marianne" w:cs="Times New Roman"/>
        </w:rPr>
        <w:t>0 000 habitants publient chaque année, sur leur site internet, la somme des dix rémunérations les plus élevées des agents relevant de leur périmètre, en précisant également le nombre de femmes et d'hommes figurant parmi ces dix rémunérations les plus élevées.</w:t>
      </w:r>
    </w:p>
    <w:p w:rsidR="003B3B05" w:rsidRPr="00F959FF" w:rsidRDefault="003B3B05" w:rsidP="00F959FF">
      <w:pPr>
        <w:spacing w:after="0" w:line="240" w:lineRule="auto"/>
        <w:jc w:val="both"/>
        <w:rPr>
          <w:rFonts w:ascii="Marianne" w:hAnsi="Marianne" w:cs="Times New Roman"/>
          <w:i/>
        </w:rPr>
      </w:pPr>
    </w:p>
    <w:p w:rsidR="003B3B05" w:rsidRPr="00F959FF" w:rsidRDefault="00F959FF" w:rsidP="00F959FF">
      <w:pPr>
        <w:spacing w:after="0" w:line="240" w:lineRule="auto"/>
        <w:jc w:val="both"/>
        <w:rPr>
          <w:rFonts w:ascii="Marianne" w:hAnsi="Marianne" w:cs="Times New Roman"/>
          <w:b/>
        </w:rPr>
      </w:pPr>
      <w:r w:rsidRPr="00F959FF">
        <w:rPr>
          <w:rFonts w:ascii="Marianne" w:hAnsi="Marianne" w:cs="Times New Roman"/>
          <w:b/>
        </w:rPr>
        <w:t xml:space="preserve">1. </w:t>
      </w:r>
      <w:r w:rsidR="003B3B05" w:rsidRPr="00F959FF">
        <w:rPr>
          <w:rFonts w:ascii="Marianne" w:hAnsi="Marianne" w:cs="Times New Roman"/>
          <w:b/>
        </w:rPr>
        <w:t>Définition</w:t>
      </w:r>
    </w:p>
    <w:p w:rsidR="000D4FAC" w:rsidRPr="00F959FF" w:rsidRDefault="000D4FAC" w:rsidP="00F959FF">
      <w:pPr>
        <w:spacing w:after="0" w:line="240" w:lineRule="auto"/>
        <w:jc w:val="both"/>
        <w:rPr>
          <w:rFonts w:ascii="Marianne" w:hAnsi="Marianne" w:cs="Times New Roman"/>
        </w:rPr>
      </w:pPr>
    </w:p>
    <w:p w:rsidR="003B3B05" w:rsidRPr="00F959FF" w:rsidRDefault="003B3B05" w:rsidP="00F959FF">
      <w:pPr>
        <w:spacing w:after="0" w:line="240" w:lineRule="auto"/>
        <w:jc w:val="both"/>
        <w:rPr>
          <w:rFonts w:ascii="Marianne" w:hAnsi="Marianne" w:cs="Times New Roman"/>
        </w:rPr>
      </w:pPr>
      <w:r w:rsidRPr="00F959FF">
        <w:rPr>
          <w:rFonts w:ascii="Marianne" w:hAnsi="Marianne" w:cs="Times New Roman"/>
        </w:rPr>
        <w:t>Les employeurs concernés publient la masse salariale brute annuelle cumulée des 10 plus hautes rémunérations. A cette fin, chaque employeur consolide les rémunérations par agent et par année civile. Les 10 plus hautes rémunérations sur l'année civile sont déterminées à partir des rémunérations brutes non redressées du temps partiel ou de la durée d'emploi de l'agent.</w:t>
      </w:r>
    </w:p>
    <w:p w:rsidR="008174C1" w:rsidRPr="00F959FF" w:rsidRDefault="008174C1" w:rsidP="00F959FF">
      <w:pPr>
        <w:spacing w:after="0" w:line="240" w:lineRule="auto"/>
        <w:jc w:val="both"/>
        <w:rPr>
          <w:rFonts w:ascii="Marianne" w:hAnsi="Marianne" w:cs="Times New Roman"/>
        </w:rPr>
      </w:pPr>
    </w:p>
    <w:p w:rsidR="003B3B05" w:rsidRPr="00F959FF" w:rsidRDefault="003B3B05" w:rsidP="00F959FF">
      <w:pPr>
        <w:spacing w:after="0" w:line="240" w:lineRule="auto"/>
        <w:jc w:val="both"/>
        <w:rPr>
          <w:rFonts w:ascii="Marianne" w:hAnsi="Marianne" w:cs="Times New Roman"/>
        </w:rPr>
      </w:pPr>
      <w:r w:rsidRPr="00F959FF">
        <w:rPr>
          <w:rFonts w:ascii="Marianne" w:hAnsi="Marianne" w:cs="Times New Roman"/>
        </w:rPr>
        <w:t>Par exemple, si un agent entre en fonction en milieu d'année, sa rémunération annuelle considérée ici sera la moitié de celle qu’il aurait perçue s'il avait occupé le poste toute l'année.</w:t>
      </w:r>
    </w:p>
    <w:p w:rsidR="003B3B05" w:rsidRPr="00F959FF" w:rsidRDefault="003B3B05" w:rsidP="00F959FF">
      <w:pPr>
        <w:spacing w:after="0" w:line="240" w:lineRule="auto"/>
        <w:jc w:val="both"/>
        <w:rPr>
          <w:rFonts w:ascii="Marianne" w:hAnsi="Marianne" w:cs="Times New Roman"/>
        </w:rPr>
      </w:pPr>
    </w:p>
    <w:p w:rsidR="003B3B05" w:rsidRPr="00F959FF" w:rsidRDefault="003B3B05" w:rsidP="00F959FF">
      <w:pPr>
        <w:spacing w:after="0" w:line="240" w:lineRule="auto"/>
        <w:jc w:val="both"/>
        <w:rPr>
          <w:rFonts w:ascii="Marianne" w:hAnsi="Marianne" w:cs="Times New Roman"/>
        </w:rPr>
      </w:pPr>
      <w:r w:rsidRPr="00F959FF">
        <w:rPr>
          <w:rFonts w:ascii="Marianne" w:hAnsi="Marianne" w:cs="Times New Roman"/>
        </w:rPr>
        <w:t xml:space="preserve">Tous les agents </w:t>
      </w:r>
      <w:r w:rsidR="0067614C" w:rsidRPr="00F959FF">
        <w:rPr>
          <w:rFonts w:ascii="Marianne" w:hAnsi="Marianne" w:cs="Times New Roman"/>
        </w:rPr>
        <w:t xml:space="preserve">rémunérés par un employeur concerné </w:t>
      </w:r>
      <w:r w:rsidRPr="00F959FF">
        <w:rPr>
          <w:rFonts w:ascii="Marianne" w:hAnsi="Marianne" w:cs="Times New Roman"/>
        </w:rPr>
        <w:t>doivent être pris en compte quel que soit leur statut ou la nature de leur contrat de</w:t>
      </w:r>
      <w:r w:rsidR="0067614C" w:rsidRPr="00F959FF">
        <w:rPr>
          <w:rFonts w:ascii="Marianne" w:hAnsi="Marianne" w:cs="Times New Roman"/>
        </w:rPr>
        <w:t xml:space="preserve"> travail. </w:t>
      </w:r>
      <w:r w:rsidRPr="00F959FF">
        <w:rPr>
          <w:rFonts w:ascii="Marianne" w:hAnsi="Marianne" w:cs="Times New Roman"/>
        </w:rPr>
        <w:t>Les élus sont par contre exclus du champ.</w:t>
      </w:r>
    </w:p>
    <w:p w:rsidR="003B3B05" w:rsidRPr="00F959FF" w:rsidRDefault="003B3B05" w:rsidP="00F959FF">
      <w:pPr>
        <w:spacing w:after="0" w:line="240" w:lineRule="auto"/>
        <w:jc w:val="both"/>
        <w:rPr>
          <w:rFonts w:ascii="Marianne" w:hAnsi="Marianne" w:cs="Times New Roman"/>
        </w:rPr>
      </w:pPr>
    </w:p>
    <w:p w:rsidR="003B3B05" w:rsidRPr="00F959FF" w:rsidRDefault="0067614C" w:rsidP="00F959FF">
      <w:pPr>
        <w:spacing w:after="0" w:line="240" w:lineRule="auto"/>
        <w:jc w:val="both"/>
        <w:rPr>
          <w:rFonts w:ascii="Marianne" w:hAnsi="Marianne" w:cs="Times New Roman"/>
        </w:rPr>
      </w:pPr>
      <w:r w:rsidRPr="00F959FF">
        <w:rPr>
          <w:rFonts w:ascii="Marianne" w:hAnsi="Marianne" w:cs="Times New Roman"/>
        </w:rPr>
        <w:t>Toutes les rémunérations brutes sont à prendre en compte en réintégrant les avantages en nature à l’exception des remboursements de frais. Elles incluent notamment</w:t>
      </w:r>
      <w:r w:rsidRPr="00F959FF">
        <w:rPr>
          <w:rFonts w:ascii="Calibri" w:hAnsi="Calibri" w:cs="Calibri"/>
        </w:rPr>
        <w:t> </w:t>
      </w:r>
      <w:r w:rsidRPr="00F959FF">
        <w:rPr>
          <w:rFonts w:ascii="Marianne" w:hAnsi="Marianne" w:cs="Times New Roman"/>
        </w:rPr>
        <w:t>:</w:t>
      </w:r>
    </w:p>
    <w:p w:rsidR="008174C1" w:rsidRPr="00F959FF" w:rsidRDefault="008174C1" w:rsidP="00F959FF">
      <w:pPr>
        <w:spacing w:after="0" w:line="240" w:lineRule="auto"/>
        <w:jc w:val="both"/>
        <w:rPr>
          <w:rFonts w:ascii="Marianne" w:hAnsi="Marianne" w:cs="Times New Roman"/>
        </w:rPr>
      </w:pPr>
    </w:p>
    <w:p w:rsidR="003B3B05" w:rsidRPr="00F959FF" w:rsidRDefault="003B3B05" w:rsidP="00F959FF">
      <w:pPr>
        <w:spacing w:after="0" w:line="240" w:lineRule="auto"/>
        <w:jc w:val="both"/>
        <w:rPr>
          <w:rFonts w:ascii="Marianne" w:hAnsi="Marianne" w:cs="Times New Roman"/>
        </w:rPr>
      </w:pPr>
      <w:r w:rsidRPr="00F959FF">
        <w:rPr>
          <w:rFonts w:ascii="Marianne" w:hAnsi="Marianne" w:cs="Times New Roman"/>
        </w:rPr>
        <w:t xml:space="preserve">- les rémunérations principales (traitement </w:t>
      </w:r>
      <w:r w:rsidR="0067614C" w:rsidRPr="00F959FF">
        <w:rPr>
          <w:rFonts w:ascii="Marianne" w:hAnsi="Marianne" w:cs="Times New Roman"/>
        </w:rPr>
        <w:t>indiciaire brut, bonification indiciaire et nouvelle bonification indiciaire, primes et indemnités liées à l’exercice des fonctions, indemnités de résidence à l’étranger, majorations de traitement</w:t>
      </w:r>
      <w:r w:rsidR="00F959FF">
        <w:rPr>
          <w:rFonts w:ascii="Marianne" w:hAnsi="Marianne" w:cs="Times New Roman"/>
        </w:rPr>
        <w:t>,</w:t>
      </w:r>
      <w:r w:rsidR="0067614C" w:rsidRPr="00F959FF">
        <w:rPr>
          <w:rFonts w:ascii="Marianne" w:hAnsi="Marianne" w:cs="Times New Roman"/>
        </w:rPr>
        <w:t xml:space="preserve"> …)</w:t>
      </w:r>
      <w:r w:rsidR="008174C1" w:rsidRPr="00F959FF">
        <w:rPr>
          <w:rFonts w:ascii="Calibri" w:hAnsi="Calibri" w:cs="Calibri"/>
        </w:rPr>
        <w:t> </w:t>
      </w:r>
      <w:r w:rsidR="008174C1" w:rsidRPr="00F959FF">
        <w:rPr>
          <w:rFonts w:ascii="Marianne" w:hAnsi="Marianne" w:cs="Times New Roman"/>
        </w:rPr>
        <w:t>;</w:t>
      </w:r>
    </w:p>
    <w:p w:rsidR="008174C1" w:rsidRPr="00F959FF" w:rsidRDefault="008174C1" w:rsidP="00F959FF">
      <w:pPr>
        <w:spacing w:after="0" w:line="240" w:lineRule="auto"/>
        <w:jc w:val="both"/>
        <w:rPr>
          <w:rFonts w:ascii="Marianne" w:hAnsi="Marianne" w:cs="Times New Roman"/>
        </w:rPr>
      </w:pPr>
    </w:p>
    <w:p w:rsidR="0067614C" w:rsidRPr="00F959FF" w:rsidRDefault="0067614C" w:rsidP="00F959FF">
      <w:pPr>
        <w:spacing w:after="0" w:line="240" w:lineRule="auto"/>
        <w:jc w:val="both"/>
        <w:rPr>
          <w:rFonts w:ascii="Marianne" w:hAnsi="Marianne" w:cs="Times New Roman"/>
        </w:rPr>
      </w:pPr>
      <w:r w:rsidRPr="00F959FF">
        <w:rPr>
          <w:rFonts w:ascii="Marianne" w:hAnsi="Marianne" w:cs="Times New Roman"/>
        </w:rPr>
        <w:t>- les accessoires de rémunération (supplément familial de traitement, indemnité de résidence)</w:t>
      </w:r>
      <w:r w:rsidR="008174C1" w:rsidRPr="00F959FF">
        <w:rPr>
          <w:rFonts w:ascii="Calibri" w:hAnsi="Calibri" w:cs="Calibri"/>
        </w:rPr>
        <w:t> </w:t>
      </w:r>
      <w:r w:rsidR="008174C1" w:rsidRPr="00F959FF">
        <w:rPr>
          <w:rFonts w:ascii="Marianne" w:hAnsi="Marianne" w:cs="Times New Roman"/>
        </w:rPr>
        <w:t>;</w:t>
      </w:r>
    </w:p>
    <w:p w:rsidR="008174C1" w:rsidRPr="00F959FF" w:rsidRDefault="008174C1" w:rsidP="00F959FF">
      <w:pPr>
        <w:spacing w:after="0" w:line="240" w:lineRule="auto"/>
        <w:jc w:val="both"/>
        <w:rPr>
          <w:rFonts w:ascii="Marianne" w:hAnsi="Marianne" w:cs="Times New Roman"/>
        </w:rPr>
      </w:pPr>
    </w:p>
    <w:p w:rsidR="0067614C" w:rsidRPr="00F959FF" w:rsidRDefault="00C05345" w:rsidP="00F959FF">
      <w:pPr>
        <w:spacing w:after="0" w:line="240" w:lineRule="auto"/>
        <w:jc w:val="both"/>
        <w:rPr>
          <w:rFonts w:ascii="Marianne" w:hAnsi="Marianne" w:cs="Times New Roman"/>
        </w:rPr>
      </w:pPr>
      <w:r w:rsidRPr="00F959FF">
        <w:rPr>
          <w:rFonts w:ascii="Marianne" w:hAnsi="Marianne" w:cs="Times New Roman"/>
        </w:rPr>
        <w:t xml:space="preserve">- </w:t>
      </w:r>
      <w:r w:rsidR="008174C1" w:rsidRPr="00F959FF">
        <w:rPr>
          <w:rFonts w:ascii="Marianne" w:hAnsi="Marianne" w:cs="Times New Roman"/>
        </w:rPr>
        <w:t>l</w:t>
      </w:r>
      <w:r w:rsidR="0067614C" w:rsidRPr="00F959FF">
        <w:rPr>
          <w:rFonts w:ascii="Marianne" w:hAnsi="Marianne" w:cs="Times New Roman"/>
        </w:rPr>
        <w:t>es primes et indemnités qui font l’objet de versements ponctuels (intéressement collectif, bonus annuel, indemnisation de jours de CET, indemnité de départ …)</w:t>
      </w:r>
      <w:r w:rsidR="008174C1" w:rsidRPr="00F959FF">
        <w:rPr>
          <w:rFonts w:ascii="Calibri" w:hAnsi="Calibri" w:cs="Calibri"/>
        </w:rPr>
        <w:t> </w:t>
      </w:r>
      <w:r w:rsidR="008174C1" w:rsidRPr="00F959FF">
        <w:rPr>
          <w:rFonts w:ascii="Marianne" w:hAnsi="Marianne" w:cs="Times New Roman"/>
        </w:rPr>
        <w:t>;</w:t>
      </w:r>
    </w:p>
    <w:p w:rsidR="008174C1" w:rsidRPr="00F959FF" w:rsidRDefault="008174C1" w:rsidP="00F959FF">
      <w:pPr>
        <w:spacing w:after="0" w:line="240" w:lineRule="auto"/>
        <w:jc w:val="both"/>
        <w:rPr>
          <w:rFonts w:ascii="Marianne" w:hAnsi="Marianne" w:cs="Times New Roman"/>
        </w:rPr>
      </w:pPr>
    </w:p>
    <w:p w:rsidR="0067614C" w:rsidRPr="00F959FF" w:rsidRDefault="0067614C" w:rsidP="00F959FF">
      <w:pPr>
        <w:spacing w:after="0" w:line="240" w:lineRule="auto"/>
        <w:jc w:val="both"/>
        <w:rPr>
          <w:rFonts w:ascii="Marianne" w:hAnsi="Marianne" w:cs="Times New Roman"/>
        </w:rPr>
      </w:pPr>
      <w:r w:rsidRPr="00F959FF">
        <w:rPr>
          <w:rFonts w:ascii="Marianne" w:hAnsi="Marianne" w:cs="Times New Roman"/>
        </w:rPr>
        <w:t>- les avantages en nature (logement de fonction …)</w:t>
      </w:r>
      <w:r w:rsidR="008174C1" w:rsidRPr="00F959FF">
        <w:rPr>
          <w:rFonts w:ascii="Calibri" w:hAnsi="Calibri" w:cs="Calibri"/>
        </w:rPr>
        <w:t> </w:t>
      </w:r>
      <w:r w:rsidR="008174C1" w:rsidRPr="00F959FF">
        <w:rPr>
          <w:rFonts w:ascii="Marianne" w:hAnsi="Marianne" w:cs="Times New Roman"/>
        </w:rPr>
        <w:t>;</w:t>
      </w:r>
    </w:p>
    <w:p w:rsidR="008174C1" w:rsidRPr="00587ECD" w:rsidRDefault="008174C1" w:rsidP="003B3B05">
      <w:pPr>
        <w:spacing w:after="0"/>
        <w:jc w:val="both"/>
        <w:rPr>
          <w:rFonts w:ascii="Marianne" w:hAnsi="Marianne" w:cs="Times New Roman"/>
          <w:sz w:val="24"/>
          <w:szCs w:val="24"/>
        </w:rPr>
      </w:pPr>
    </w:p>
    <w:p w:rsidR="0067614C" w:rsidRPr="00587ECD" w:rsidRDefault="0067614C" w:rsidP="003B3B05">
      <w:pPr>
        <w:spacing w:after="0"/>
        <w:jc w:val="both"/>
        <w:rPr>
          <w:rFonts w:ascii="Marianne" w:hAnsi="Marianne" w:cs="Times New Roman"/>
          <w:sz w:val="24"/>
          <w:szCs w:val="24"/>
        </w:rPr>
      </w:pPr>
      <w:r w:rsidRPr="00587ECD">
        <w:rPr>
          <w:rFonts w:ascii="Marianne" w:hAnsi="Marianne" w:cs="Times New Roman"/>
          <w:sz w:val="24"/>
          <w:szCs w:val="24"/>
        </w:rPr>
        <w:t>- le cas échéant</w:t>
      </w:r>
      <w:r w:rsidR="00F959FF">
        <w:rPr>
          <w:rFonts w:ascii="Calibri" w:hAnsi="Calibri" w:cs="Calibri"/>
          <w:sz w:val="24"/>
          <w:szCs w:val="24"/>
        </w:rPr>
        <w:t>,</w:t>
      </w:r>
      <w:r w:rsidRPr="00587ECD">
        <w:rPr>
          <w:rFonts w:ascii="Marianne" w:hAnsi="Marianne" w:cs="Times New Roman"/>
          <w:sz w:val="24"/>
          <w:szCs w:val="24"/>
        </w:rPr>
        <w:t xml:space="preserve"> les indemnités servies après service fait (heures supplémentaires, astreintes</w:t>
      </w:r>
      <w:r w:rsidR="00F959FF">
        <w:rPr>
          <w:rFonts w:ascii="Marianne" w:hAnsi="Marianne" w:cs="Times New Roman"/>
          <w:sz w:val="24"/>
          <w:szCs w:val="24"/>
        </w:rPr>
        <w:t xml:space="preserve"> </w:t>
      </w:r>
      <w:r w:rsidRPr="00587ECD">
        <w:rPr>
          <w:rFonts w:ascii="Marianne" w:hAnsi="Marianne" w:cs="Times New Roman"/>
          <w:sz w:val="24"/>
          <w:szCs w:val="24"/>
        </w:rPr>
        <w:t>…)</w:t>
      </w:r>
      <w:r w:rsidR="008174C1" w:rsidRPr="00587ECD">
        <w:rPr>
          <w:rFonts w:ascii="Calibri" w:hAnsi="Calibri" w:cs="Calibri"/>
          <w:sz w:val="24"/>
          <w:szCs w:val="24"/>
        </w:rPr>
        <w:t> </w:t>
      </w:r>
      <w:r w:rsidR="008174C1" w:rsidRPr="00587ECD">
        <w:rPr>
          <w:rFonts w:ascii="Marianne" w:hAnsi="Marianne" w:cs="Times New Roman"/>
          <w:sz w:val="24"/>
          <w:szCs w:val="24"/>
        </w:rPr>
        <w:t>;</w:t>
      </w:r>
    </w:p>
    <w:p w:rsidR="008174C1" w:rsidRPr="00B5180C" w:rsidRDefault="008174C1" w:rsidP="003B3B05">
      <w:pPr>
        <w:spacing w:after="0"/>
        <w:jc w:val="both"/>
        <w:rPr>
          <w:rFonts w:ascii="Marianne" w:hAnsi="Marianne" w:cs="Times New Roman"/>
        </w:rPr>
      </w:pPr>
    </w:p>
    <w:p w:rsidR="00C05345" w:rsidRPr="00F959FF" w:rsidRDefault="00C05345" w:rsidP="003B3B05">
      <w:pPr>
        <w:spacing w:after="0"/>
        <w:jc w:val="both"/>
        <w:rPr>
          <w:rFonts w:ascii="Marianne" w:hAnsi="Marianne" w:cs="Times New Roman"/>
        </w:rPr>
      </w:pPr>
      <w:r w:rsidRPr="00B5180C">
        <w:rPr>
          <w:rFonts w:ascii="Marianne" w:hAnsi="Marianne" w:cs="Times New Roman"/>
        </w:rPr>
        <w:t>- les rémunérations annexes (rémunération pour des actions de formation, participation à des jurys d’examen ou concours</w:t>
      </w:r>
      <w:r w:rsidR="00F959FF">
        <w:rPr>
          <w:rFonts w:ascii="Marianne" w:hAnsi="Marianne" w:cs="Times New Roman"/>
        </w:rPr>
        <w:t>,</w:t>
      </w:r>
      <w:r w:rsidRPr="00B5180C">
        <w:rPr>
          <w:rFonts w:ascii="Marianne" w:hAnsi="Marianne" w:cs="Times New Roman"/>
        </w:rPr>
        <w:t xml:space="preserve"> …)</w:t>
      </w:r>
      <w:r w:rsidR="008174C1" w:rsidRPr="00B5180C">
        <w:rPr>
          <w:rFonts w:ascii="Marianne" w:hAnsi="Marianne" w:cs="Times New Roman"/>
        </w:rPr>
        <w:t>.</w:t>
      </w:r>
    </w:p>
    <w:p w:rsidR="003B3B05" w:rsidRPr="00B5180C" w:rsidRDefault="003B3B05" w:rsidP="00F959FF">
      <w:pPr>
        <w:spacing w:after="0" w:line="240" w:lineRule="auto"/>
        <w:jc w:val="both"/>
        <w:rPr>
          <w:rFonts w:ascii="Marianne" w:hAnsi="Marianne" w:cs="Times New Roman"/>
        </w:rPr>
      </w:pPr>
      <w:r w:rsidRPr="00B5180C">
        <w:rPr>
          <w:rFonts w:ascii="Marianne" w:hAnsi="Marianne" w:cs="Times New Roman"/>
        </w:rPr>
        <w:lastRenderedPageBreak/>
        <w:t>Les rattrapages et rappels sont inclus dans les rémunérations brutes. On considère toutes les rémunérations brutes perçues par un même agent ou salarié, versé par l’employeur au cours de l'année civile.</w:t>
      </w:r>
    </w:p>
    <w:p w:rsidR="00C05345" w:rsidRPr="00B5180C" w:rsidRDefault="00C05345" w:rsidP="00F959FF">
      <w:pPr>
        <w:spacing w:after="0" w:line="240" w:lineRule="auto"/>
        <w:jc w:val="both"/>
        <w:rPr>
          <w:rFonts w:ascii="Marianne" w:hAnsi="Marianne" w:cs="Times New Roman"/>
        </w:rPr>
      </w:pPr>
    </w:p>
    <w:p w:rsidR="00C05345" w:rsidRPr="00B5180C" w:rsidRDefault="00C05345" w:rsidP="00F959FF">
      <w:pPr>
        <w:spacing w:after="0" w:line="240" w:lineRule="auto"/>
        <w:jc w:val="both"/>
        <w:rPr>
          <w:rFonts w:ascii="Marianne" w:hAnsi="Marianne" w:cs="Times New Roman"/>
        </w:rPr>
      </w:pPr>
      <w:r w:rsidRPr="00B5180C">
        <w:rPr>
          <w:rFonts w:ascii="Marianne" w:hAnsi="Marianne" w:cs="Times New Roman"/>
        </w:rPr>
        <w:t>Les remboursements de frais de déplacement et de mission ne sont en revanche pas pris en compte.</w:t>
      </w:r>
    </w:p>
    <w:p w:rsidR="00C05345" w:rsidRPr="00B5180C" w:rsidRDefault="00C05345" w:rsidP="00F959FF">
      <w:pPr>
        <w:spacing w:after="0" w:line="240" w:lineRule="auto"/>
        <w:jc w:val="both"/>
        <w:rPr>
          <w:rFonts w:ascii="Marianne" w:hAnsi="Marianne" w:cs="Times New Roman"/>
        </w:rPr>
      </w:pPr>
    </w:p>
    <w:p w:rsidR="003B3B05" w:rsidRPr="00B5180C" w:rsidRDefault="003B3B05" w:rsidP="00F959FF">
      <w:pPr>
        <w:spacing w:after="0" w:line="240" w:lineRule="auto"/>
        <w:jc w:val="both"/>
        <w:rPr>
          <w:rFonts w:ascii="Marianne" w:hAnsi="Marianne" w:cs="Times New Roman"/>
        </w:rPr>
      </w:pPr>
      <w:r w:rsidRPr="00B5180C">
        <w:rPr>
          <w:rFonts w:ascii="Marianne" w:hAnsi="Marianne" w:cs="Times New Roman"/>
        </w:rPr>
        <w:t>Les cotisations patronales ne sont pas comprises dans la rémunération brute des salariés. Les cotisations salariales en font partie.</w:t>
      </w:r>
    </w:p>
    <w:p w:rsidR="003B3B05" w:rsidRPr="00B5180C" w:rsidRDefault="003B3B05" w:rsidP="00F959FF">
      <w:pPr>
        <w:spacing w:after="0" w:line="240" w:lineRule="auto"/>
        <w:jc w:val="both"/>
        <w:rPr>
          <w:rFonts w:ascii="Marianne" w:hAnsi="Marianne" w:cs="Times New Roman"/>
        </w:rPr>
      </w:pPr>
    </w:p>
    <w:p w:rsidR="003B3B05" w:rsidRDefault="00F959FF" w:rsidP="00F959FF">
      <w:pPr>
        <w:spacing w:after="0" w:line="240" w:lineRule="auto"/>
        <w:jc w:val="both"/>
        <w:rPr>
          <w:rFonts w:ascii="Marianne" w:hAnsi="Marianne" w:cs="Times New Roman"/>
          <w:b/>
        </w:rPr>
      </w:pPr>
      <w:r>
        <w:rPr>
          <w:rFonts w:ascii="Marianne" w:hAnsi="Marianne" w:cs="Times New Roman"/>
          <w:b/>
        </w:rPr>
        <w:t xml:space="preserve">2. </w:t>
      </w:r>
      <w:r w:rsidR="003B3B05" w:rsidRPr="00F959FF">
        <w:rPr>
          <w:rFonts w:ascii="Marianne" w:hAnsi="Marianne" w:cs="Times New Roman"/>
          <w:b/>
        </w:rPr>
        <w:t>Méthode de publication</w:t>
      </w:r>
    </w:p>
    <w:p w:rsidR="00F959FF" w:rsidRPr="00F959FF" w:rsidRDefault="00F959FF" w:rsidP="00F959FF">
      <w:pPr>
        <w:spacing w:after="0" w:line="240" w:lineRule="auto"/>
        <w:jc w:val="both"/>
        <w:rPr>
          <w:rFonts w:ascii="Marianne" w:hAnsi="Marianne" w:cs="Times New Roman"/>
          <w:b/>
        </w:rPr>
      </w:pPr>
    </w:p>
    <w:p w:rsidR="009241F9" w:rsidRDefault="003B3B05" w:rsidP="00F959FF">
      <w:pPr>
        <w:spacing w:after="0" w:line="240" w:lineRule="auto"/>
        <w:jc w:val="both"/>
        <w:rPr>
          <w:rFonts w:ascii="Marianne" w:hAnsi="Marianne" w:cs="Times New Roman"/>
        </w:rPr>
      </w:pPr>
      <w:r w:rsidRPr="00B5180C">
        <w:rPr>
          <w:rFonts w:ascii="Marianne" w:hAnsi="Marianne" w:cs="Times New Roman"/>
        </w:rPr>
        <w:t xml:space="preserve">Les employeurs mettent en ligne sur </w:t>
      </w:r>
      <w:r w:rsidR="009241F9" w:rsidRPr="00B5180C">
        <w:rPr>
          <w:rFonts w:ascii="Marianne" w:hAnsi="Marianne" w:cs="Times New Roman"/>
        </w:rPr>
        <w:t>leur</w:t>
      </w:r>
      <w:r w:rsidR="00C720EC" w:rsidRPr="00B5180C">
        <w:rPr>
          <w:rFonts w:ascii="Marianne" w:hAnsi="Marianne" w:cs="Times New Roman"/>
        </w:rPr>
        <w:t xml:space="preserve"> site internet avec une adresse</w:t>
      </w:r>
      <w:r w:rsidR="009241F9" w:rsidRPr="00B5180C">
        <w:rPr>
          <w:rFonts w:ascii="Marianne" w:hAnsi="Marianne" w:cs="Times New Roman"/>
        </w:rPr>
        <w:t xml:space="preserve"> (</w:t>
      </w:r>
      <w:r w:rsidRPr="00632160">
        <w:rPr>
          <w:rFonts w:ascii="Marianne" w:hAnsi="Marianne" w:cs="Times New Roman"/>
        </w:rPr>
        <w:t>url</w:t>
      </w:r>
      <w:r w:rsidR="009241F9" w:rsidRPr="00B5180C">
        <w:rPr>
          <w:rFonts w:ascii="Marianne" w:hAnsi="Marianne" w:cs="Times New Roman"/>
        </w:rPr>
        <w:t>)</w:t>
      </w:r>
      <w:r w:rsidRPr="00B5180C">
        <w:rPr>
          <w:rFonts w:ascii="Marianne" w:hAnsi="Marianne" w:cs="Times New Roman"/>
        </w:rPr>
        <w:t xml:space="preserve"> stable un fichier répondant à leur obligation </w:t>
      </w:r>
      <w:r w:rsidR="00F959FF">
        <w:rPr>
          <w:rFonts w:ascii="Marianne" w:hAnsi="Marianne" w:cs="Times New Roman"/>
        </w:rPr>
        <w:t>au titre de l’article L. 716</w:t>
      </w:r>
      <w:r w:rsidR="008174C1" w:rsidRPr="00B5180C">
        <w:rPr>
          <w:rFonts w:ascii="Marianne" w:hAnsi="Marianne" w:cs="Times New Roman"/>
        </w:rPr>
        <w:t>-1 du code général de la fonction publique</w:t>
      </w:r>
      <w:r w:rsidRPr="00B5180C">
        <w:rPr>
          <w:rFonts w:ascii="Marianne" w:hAnsi="Marianne" w:cs="Times New Roman"/>
        </w:rPr>
        <w:t>. Les données devront y figurer sous la forme d’un tableau à compléter chaque année</w:t>
      </w:r>
      <w:r w:rsidRPr="00B5180C">
        <w:rPr>
          <w:rFonts w:ascii="Calibri" w:hAnsi="Calibri" w:cs="Calibri"/>
        </w:rPr>
        <w:t> </w:t>
      </w:r>
      <w:r w:rsidRPr="00B5180C">
        <w:rPr>
          <w:rFonts w:ascii="Marianne" w:hAnsi="Marianne" w:cs="Times New Roman"/>
        </w:rPr>
        <w:t>:</w:t>
      </w:r>
    </w:p>
    <w:p w:rsidR="00F959FF" w:rsidRPr="00587ECD" w:rsidRDefault="00F959FF" w:rsidP="00F959FF">
      <w:pPr>
        <w:spacing w:after="0" w:line="240" w:lineRule="auto"/>
        <w:jc w:val="both"/>
        <w:rPr>
          <w:rFonts w:ascii="Marianne" w:hAnsi="Marianne" w:cs="Times New Roman"/>
          <w:sz w:val="24"/>
          <w:szCs w:val="24"/>
        </w:rPr>
      </w:pPr>
    </w:p>
    <w:tbl>
      <w:tblPr>
        <w:tblStyle w:val="Grilledutableau"/>
        <w:tblW w:w="0" w:type="auto"/>
        <w:tblLook w:val="04A0" w:firstRow="1" w:lastRow="0" w:firstColumn="1" w:lastColumn="0" w:noHBand="0" w:noVBand="1"/>
      </w:tblPr>
      <w:tblGrid>
        <w:gridCol w:w="645"/>
        <w:gridCol w:w="1370"/>
        <w:gridCol w:w="738"/>
        <w:gridCol w:w="1432"/>
        <w:gridCol w:w="1318"/>
        <w:gridCol w:w="1238"/>
        <w:gridCol w:w="938"/>
        <w:gridCol w:w="1383"/>
      </w:tblGrid>
      <w:tr w:rsidR="009241F9" w:rsidRPr="009241F9" w:rsidTr="00DF015F">
        <w:trPr>
          <w:trHeight w:val="1085"/>
        </w:trPr>
        <w:tc>
          <w:tcPr>
            <w:tcW w:w="645" w:type="dxa"/>
          </w:tcPr>
          <w:p w:rsidR="009241F9" w:rsidRPr="009241F9" w:rsidRDefault="009241F9" w:rsidP="00F476EA">
            <w:pPr>
              <w:jc w:val="both"/>
              <w:rPr>
                <w:rFonts w:ascii="Times New Roman" w:hAnsi="Times New Roman" w:cs="Times New Roman"/>
                <w:sz w:val="20"/>
                <w:szCs w:val="20"/>
              </w:rPr>
            </w:pPr>
            <w:proofErr w:type="spellStart"/>
            <w:r w:rsidRPr="009241F9">
              <w:rPr>
                <w:rFonts w:ascii="Times New Roman" w:hAnsi="Times New Roman" w:cs="Times New Roman"/>
                <w:sz w:val="20"/>
                <w:szCs w:val="20"/>
              </w:rPr>
              <w:t>Siren</w:t>
            </w:r>
            <w:proofErr w:type="spellEnd"/>
            <w:r w:rsidRPr="009241F9">
              <w:rPr>
                <w:rFonts w:ascii="Times New Roman" w:hAnsi="Times New Roman" w:cs="Times New Roman"/>
                <w:sz w:val="20"/>
                <w:szCs w:val="20"/>
              </w:rPr>
              <w:t xml:space="preserve"> </w:t>
            </w:r>
          </w:p>
        </w:tc>
        <w:tc>
          <w:tcPr>
            <w:tcW w:w="1370" w:type="dxa"/>
          </w:tcPr>
          <w:p w:rsidR="009241F9" w:rsidRPr="009241F9" w:rsidRDefault="009241F9" w:rsidP="00F476EA">
            <w:pPr>
              <w:jc w:val="both"/>
              <w:rPr>
                <w:rFonts w:ascii="Times New Roman" w:hAnsi="Times New Roman" w:cs="Times New Roman"/>
                <w:sz w:val="20"/>
                <w:szCs w:val="20"/>
              </w:rPr>
            </w:pPr>
            <w:r w:rsidRPr="009241F9">
              <w:rPr>
                <w:rFonts w:ascii="Times New Roman" w:hAnsi="Times New Roman" w:cs="Times New Roman"/>
                <w:sz w:val="20"/>
                <w:szCs w:val="20"/>
              </w:rPr>
              <w:t>Dénomination de l’employeur</w:t>
            </w:r>
          </w:p>
        </w:tc>
        <w:tc>
          <w:tcPr>
            <w:tcW w:w="738" w:type="dxa"/>
          </w:tcPr>
          <w:p w:rsidR="009241F9" w:rsidRPr="009241F9" w:rsidRDefault="009241F9" w:rsidP="00F476EA">
            <w:pPr>
              <w:jc w:val="both"/>
              <w:rPr>
                <w:rFonts w:ascii="Times New Roman" w:hAnsi="Times New Roman" w:cs="Times New Roman"/>
                <w:sz w:val="20"/>
                <w:szCs w:val="20"/>
              </w:rPr>
            </w:pPr>
            <w:r w:rsidRPr="009241F9">
              <w:rPr>
                <w:rFonts w:ascii="Times New Roman" w:hAnsi="Times New Roman" w:cs="Times New Roman"/>
                <w:sz w:val="20"/>
                <w:szCs w:val="20"/>
              </w:rPr>
              <w:t>Année</w:t>
            </w:r>
          </w:p>
        </w:tc>
        <w:tc>
          <w:tcPr>
            <w:tcW w:w="1432" w:type="dxa"/>
          </w:tcPr>
          <w:p w:rsidR="009241F9" w:rsidRPr="009241F9" w:rsidRDefault="009241F9" w:rsidP="00F476EA">
            <w:pPr>
              <w:jc w:val="both"/>
              <w:rPr>
                <w:rFonts w:ascii="Times New Roman" w:hAnsi="Times New Roman" w:cs="Times New Roman"/>
                <w:sz w:val="20"/>
                <w:szCs w:val="20"/>
              </w:rPr>
            </w:pPr>
            <w:r w:rsidRPr="009241F9">
              <w:rPr>
                <w:rFonts w:ascii="Times New Roman" w:hAnsi="Times New Roman" w:cs="Times New Roman"/>
                <w:sz w:val="20"/>
                <w:szCs w:val="20"/>
              </w:rPr>
              <w:t>Somme des 10 plus hautes rémunérations brutes en euros</w:t>
            </w:r>
          </w:p>
        </w:tc>
        <w:tc>
          <w:tcPr>
            <w:tcW w:w="1318" w:type="dxa"/>
          </w:tcPr>
          <w:p w:rsidR="009241F9" w:rsidRPr="009241F9" w:rsidRDefault="009241F9" w:rsidP="00F476EA">
            <w:pPr>
              <w:jc w:val="both"/>
              <w:rPr>
                <w:rFonts w:ascii="Times New Roman" w:hAnsi="Times New Roman" w:cs="Times New Roman"/>
                <w:sz w:val="20"/>
                <w:szCs w:val="20"/>
              </w:rPr>
            </w:pPr>
            <w:r w:rsidRPr="009241F9">
              <w:rPr>
                <w:rFonts w:ascii="Times New Roman" w:hAnsi="Times New Roman" w:cs="Times New Roman"/>
                <w:sz w:val="20"/>
                <w:szCs w:val="20"/>
              </w:rPr>
              <w:t>Nombre de femmes</w:t>
            </w:r>
            <w:r>
              <w:rPr>
                <w:rFonts w:ascii="Times New Roman" w:hAnsi="Times New Roman" w:cs="Times New Roman"/>
                <w:sz w:val="20"/>
                <w:szCs w:val="20"/>
              </w:rPr>
              <w:t xml:space="preserve"> bénéficiaires</w:t>
            </w:r>
            <w:r w:rsidRPr="005E2FCC">
              <w:rPr>
                <w:rStyle w:val="Appelnotedebasdep"/>
                <w:rFonts w:ascii="Times New Roman" w:hAnsi="Times New Roman" w:cs="Times New Roman"/>
                <w:sz w:val="24"/>
                <w:szCs w:val="24"/>
              </w:rPr>
              <w:footnoteReference w:id="1"/>
            </w:r>
          </w:p>
        </w:tc>
        <w:tc>
          <w:tcPr>
            <w:tcW w:w="1238" w:type="dxa"/>
          </w:tcPr>
          <w:p w:rsidR="009241F9" w:rsidRPr="009241F9" w:rsidRDefault="009241F9" w:rsidP="00F476EA">
            <w:pPr>
              <w:jc w:val="both"/>
              <w:rPr>
                <w:rFonts w:ascii="Times New Roman" w:hAnsi="Times New Roman" w:cs="Times New Roman"/>
                <w:sz w:val="20"/>
                <w:szCs w:val="20"/>
              </w:rPr>
            </w:pPr>
            <w:r w:rsidRPr="009241F9">
              <w:rPr>
                <w:rFonts w:ascii="Times New Roman" w:hAnsi="Times New Roman" w:cs="Times New Roman"/>
                <w:sz w:val="20"/>
                <w:szCs w:val="20"/>
              </w:rPr>
              <w:t>Nombre d’hommes</w:t>
            </w:r>
            <w:r>
              <w:rPr>
                <w:rFonts w:ascii="Times New Roman" w:hAnsi="Times New Roman" w:cs="Times New Roman"/>
                <w:sz w:val="20"/>
                <w:szCs w:val="20"/>
              </w:rPr>
              <w:t xml:space="preserve"> bénéficiaires</w:t>
            </w:r>
          </w:p>
        </w:tc>
        <w:tc>
          <w:tcPr>
            <w:tcW w:w="938" w:type="dxa"/>
          </w:tcPr>
          <w:p w:rsidR="009241F9" w:rsidRPr="009241F9" w:rsidRDefault="009241F9" w:rsidP="00F476EA">
            <w:pPr>
              <w:jc w:val="both"/>
              <w:rPr>
                <w:rFonts w:ascii="Times New Roman" w:hAnsi="Times New Roman" w:cs="Times New Roman"/>
                <w:sz w:val="20"/>
                <w:szCs w:val="20"/>
              </w:rPr>
            </w:pPr>
            <w:r>
              <w:rPr>
                <w:rFonts w:ascii="Times New Roman" w:hAnsi="Times New Roman" w:cs="Times New Roman"/>
                <w:sz w:val="20"/>
                <w:szCs w:val="20"/>
              </w:rPr>
              <w:t>Durée cumulée en nombre de mois</w:t>
            </w:r>
            <w:r w:rsidRPr="009241F9">
              <w:rPr>
                <w:rFonts w:ascii="Times New Roman" w:hAnsi="Times New Roman" w:cs="Times New Roman"/>
                <w:sz w:val="20"/>
                <w:szCs w:val="20"/>
              </w:rPr>
              <w:t xml:space="preserve"> </w:t>
            </w:r>
            <w:r>
              <w:rPr>
                <w:rStyle w:val="Appelnotedebasdep"/>
                <w:rFonts w:ascii="Times New Roman" w:hAnsi="Times New Roman" w:cs="Times New Roman"/>
                <w:sz w:val="20"/>
                <w:szCs w:val="20"/>
              </w:rPr>
              <w:footnoteReference w:id="2"/>
            </w:r>
          </w:p>
        </w:tc>
        <w:tc>
          <w:tcPr>
            <w:tcW w:w="1383" w:type="dxa"/>
          </w:tcPr>
          <w:p w:rsidR="009241F9" w:rsidRPr="009241F9" w:rsidRDefault="009241F9" w:rsidP="00F476EA">
            <w:pPr>
              <w:jc w:val="both"/>
              <w:rPr>
                <w:rFonts w:ascii="Times New Roman" w:hAnsi="Times New Roman" w:cs="Times New Roman"/>
                <w:sz w:val="20"/>
                <w:szCs w:val="20"/>
              </w:rPr>
            </w:pPr>
            <w:r>
              <w:rPr>
                <w:rFonts w:ascii="Times New Roman" w:hAnsi="Times New Roman" w:cs="Times New Roman"/>
                <w:sz w:val="20"/>
                <w:szCs w:val="20"/>
              </w:rPr>
              <w:t>Commentaires</w:t>
            </w:r>
          </w:p>
        </w:tc>
      </w:tr>
      <w:tr w:rsidR="00632160" w:rsidRPr="005E2FCC" w:rsidTr="00DF015F">
        <w:trPr>
          <w:trHeight w:val="280"/>
        </w:trPr>
        <w:tc>
          <w:tcPr>
            <w:tcW w:w="645" w:type="dxa"/>
          </w:tcPr>
          <w:p w:rsidR="00632160" w:rsidRPr="00632160" w:rsidRDefault="00632160" w:rsidP="00632160">
            <w:pPr>
              <w:jc w:val="center"/>
              <w:rPr>
                <w:sz w:val="20"/>
                <w:szCs w:val="20"/>
              </w:rPr>
            </w:pPr>
            <w:r w:rsidRPr="00632160">
              <w:rPr>
                <w:sz w:val="20"/>
                <w:szCs w:val="20"/>
              </w:rPr>
              <w:t>…...</w:t>
            </w:r>
          </w:p>
        </w:tc>
        <w:tc>
          <w:tcPr>
            <w:tcW w:w="1370" w:type="dxa"/>
          </w:tcPr>
          <w:p w:rsidR="00632160" w:rsidRPr="00632160" w:rsidRDefault="00632160" w:rsidP="00632160">
            <w:pPr>
              <w:jc w:val="center"/>
              <w:rPr>
                <w:sz w:val="20"/>
                <w:szCs w:val="20"/>
              </w:rPr>
            </w:pPr>
            <w:r w:rsidRPr="00632160">
              <w:rPr>
                <w:sz w:val="20"/>
                <w:szCs w:val="20"/>
              </w:rPr>
              <w:t>…...</w:t>
            </w:r>
          </w:p>
        </w:tc>
        <w:tc>
          <w:tcPr>
            <w:tcW w:w="738" w:type="dxa"/>
          </w:tcPr>
          <w:p w:rsidR="00632160" w:rsidRPr="00632160" w:rsidRDefault="00632160" w:rsidP="00632160">
            <w:pPr>
              <w:jc w:val="center"/>
              <w:rPr>
                <w:rFonts w:ascii="Times New Roman" w:hAnsi="Times New Roman" w:cs="Times New Roman"/>
                <w:sz w:val="20"/>
                <w:szCs w:val="20"/>
              </w:rPr>
            </w:pPr>
            <w:r w:rsidRPr="00632160">
              <w:rPr>
                <w:rFonts w:ascii="Times New Roman" w:hAnsi="Times New Roman" w:cs="Times New Roman"/>
                <w:sz w:val="20"/>
                <w:szCs w:val="20"/>
              </w:rPr>
              <w:t>2023</w:t>
            </w:r>
          </w:p>
        </w:tc>
        <w:tc>
          <w:tcPr>
            <w:tcW w:w="1432" w:type="dxa"/>
          </w:tcPr>
          <w:p w:rsidR="00632160" w:rsidRPr="00632160" w:rsidRDefault="00632160" w:rsidP="00632160">
            <w:pPr>
              <w:jc w:val="center"/>
              <w:rPr>
                <w:sz w:val="20"/>
                <w:szCs w:val="20"/>
              </w:rPr>
            </w:pPr>
            <w:r w:rsidRPr="00632160">
              <w:rPr>
                <w:sz w:val="20"/>
                <w:szCs w:val="20"/>
              </w:rPr>
              <w:t>…...</w:t>
            </w:r>
          </w:p>
        </w:tc>
        <w:tc>
          <w:tcPr>
            <w:tcW w:w="1318" w:type="dxa"/>
          </w:tcPr>
          <w:p w:rsidR="00632160" w:rsidRPr="00632160" w:rsidRDefault="00632160" w:rsidP="00632160">
            <w:pPr>
              <w:jc w:val="center"/>
              <w:rPr>
                <w:sz w:val="20"/>
                <w:szCs w:val="20"/>
              </w:rPr>
            </w:pPr>
            <w:r w:rsidRPr="00632160">
              <w:rPr>
                <w:sz w:val="20"/>
                <w:szCs w:val="20"/>
              </w:rPr>
              <w:t>…...</w:t>
            </w:r>
          </w:p>
        </w:tc>
        <w:tc>
          <w:tcPr>
            <w:tcW w:w="1238" w:type="dxa"/>
          </w:tcPr>
          <w:p w:rsidR="00632160" w:rsidRPr="00632160" w:rsidRDefault="00632160" w:rsidP="00632160">
            <w:pPr>
              <w:jc w:val="center"/>
              <w:rPr>
                <w:sz w:val="20"/>
                <w:szCs w:val="20"/>
              </w:rPr>
            </w:pPr>
            <w:r w:rsidRPr="00632160">
              <w:rPr>
                <w:sz w:val="20"/>
                <w:szCs w:val="20"/>
              </w:rPr>
              <w:t>…...</w:t>
            </w:r>
          </w:p>
        </w:tc>
        <w:tc>
          <w:tcPr>
            <w:tcW w:w="938" w:type="dxa"/>
          </w:tcPr>
          <w:p w:rsidR="00632160" w:rsidRPr="00632160" w:rsidRDefault="00632160" w:rsidP="00632160">
            <w:pPr>
              <w:jc w:val="center"/>
              <w:rPr>
                <w:sz w:val="20"/>
                <w:szCs w:val="20"/>
              </w:rPr>
            </w:pPr>
            <w:r w:rsidRPr="00632160">
              <w:rPr>
                <w:sz w:val="20"/>
                <w:szCs w:val="20"/>
              </w:rPr>
              <w:t>…...</w:t>
            </w:r>
          </w:p>
        </w:tc>
        <w:tc>
          <w:tcPr>
            <w:tcW w:w="1383" w:type="dxa"/>
          </w:tcPr>
          <w:p w:rsidR="00632160" w:rsidRPr="00632160" w:rsidRDefault="00632160" w:rsidP="00632160">
            <w:pPr>
              <w:jc w:val="center"/>
              <w:rPr>
                <w:sz w:val="20"/>
                <w:szCs w:val="20"/>
              </w:rPr>
            </w:pPr>
            <w:r w:rsidRPr="00632160">
              <w:rPr>
                <w:sz w:val="20"/>
                <w:szCs w:val="20"/>
              </w:rPr>
              <w:t>…...</w:t>
            </w:r>
          </w:p>
        </w:tc>
      </w:tr>
      <w:tr w:rsidR="00632160" w:rsidRPr="005E2FCC" w:rsidTr="00DF015F">
        <w:trPr>
          <w:trHeight w:val="280"/>
        </w:trPr>
        <w:tc>
          <w:tcPr>
            <w:tcW w:w="645" w:type="dxa"/>
          </w:tcPr>
          <w:p w:rsidR="00632160" w:rsidRPr="00632160" w:rsidRDefault="00632160" w:rsidP="00632160">
            <w:pPr>
              <w:jc w:val="center"/>
              <w:rPr>
                <w:sz w:val="20"/>
                <w:szCs w:val="20"/>
              </w:rPr>
            </w:pPr>
            <w:r w:rsidRPr="00632160">
              <w:rPr>
                <w:sz w:val="20"/>
                <w:szCs w:val="20"/>
              </w:rPr>
              <w:t>…...</w:t>
            </w:r>
          </w:p>
        </w:tc>
        <w:tc>
          <w:tcPr>
            <w:tcW w:w="1370" w:type="dxa"/>
          </w:tcPr>
          <w:p w:rsidR="00632160" w:rsidRPr="00632160" w:rsidRDefault="00632160" w:rsidP="00632160">
            <w:pPr>
              <w:jc w:val="center"/>
              <w:rPr>
                <w:sz w:val="20"/>
                <w:szCs w:val="20"/>
              </w:rPr>
            </w:pPr>
            <w:r w:rsidRPr="00632160">
              <w:rPr>
                <w:sz w:val="20"/>
                <w:szCs w:val="20"/>
              </w:rPr>
              <w:t>…...</w:t>
            </w:r>
          </w:p>
        </w:tc>
        <w:tc>
          <w:tcPr>
            <w:tcW w:w="738" w:type="dxa"/>
          </w:tcPr>
          <w:p w:rsidR="00632160" w:rsidRPr="00632160" w:rsidRDefault="00632160" w:rsidP="00632160">
            <w:pPr>
              <w:jc w:val="center"/>
              <w:rPr>
                <w:rFonts w:ascii="Times New Roman" w:hAnsi="Times New Roman" w:cs="Times New Roman"/>
                <w:sz w:val="20"/>
                <w:szCs w:val="20"/>
              </w:rPr>
            </w:pPr>
            <w:r w:rsidRPr="00632160">
              <w:rPr>
                <w:rFonts w:ascii="Times New Roman" w:hAnsi="Times New Roman" w:cs="Times New Roman"/>
                <w:sz w:val="20"/>
                <w:szCs w:val="20"/>
              </w:rPr>
              <w:t>2022</w:t>
            </w:r>
          </w:p>
        </w:tc>
        <w:tc>
          <w:tcPr>
            <w:tcW w:w="1432" w:type="dxa"/>
          </w:tcPr>
          <w:p w:rsidR="00632160" w:rsidRPr="00632160" w:rsidRDefault="00632160" w:rsidP="00632160">
            <w:pPr>
              <w:jc w:val="center"/>
              <w:rPr>
                <w:sz w:val="20"/>
                <w:szCs w:val="20"/>
              </w:rPr>
            </w:pPr>
            <w:r w:rsidRPr="00632160">
              <w:rPr>
                <w:sz w:val="20"/>
                <w:szCs w:val="20"/>
              </w:rPr>
              <w:t>…...</w:t>
            </w:r>
          </w:p>
        </w:tc>
        <w:tc>
          <w:tcPr>
            <w:tcW w:w="1318" w:type="dxa"/>
          </w:tcPr>
          <w:p w:rsidR="00632160" w:rsidRPr="00632160" w:rsidRDefault="00632160" w:rsidP="00632160">
            <w:pPr>
              <w:jc w:val="center"/>
              <w:rPr>
                <w:sz w:val="20"/>
                <w:szCs w:val="20"/>
              </w:rPr>
            </w:pPr>
            <w:r w:rsidRPr="00632160">
              <w:rPr>
                <w:sz w:val="20"/>
                <w:szCs w:val="20"/>
              </w:rPr>
              <w:t>…...</w:t>
            </w:r>
          </w:p>
        </w:tc>
        <w:tc>
          <w:tcPr>
            <w:tcW w:w="1238" w:type="dxa"/>
          </w:tcPr>
          <w:p w:rsidR="00632160" w:rsidRPr="00632160" w:rsidRDefault="00632160" w:rsidP="00632160">
            <w:pPr>
              <w:jc w:val="center"/>
              <w:rPr>
                <w:sz w:val="20"/>
                <w:szCs w:val="20"/>
              </w:rPr>
            </w:pPr>
            <w:r w:rsidRPr="00632160">
              <w:rPr>
                <w:sz w:val="20"/>
                <w:szCs w:val="20"/>
              </w:rPr>
              <w:t>…...</w:t>
            </w:r>
          </w:p>
        </w:tc>
        <w:tc>
          <w:tcPr>
            <w:tcW w:w="938" w:type="dxa"/>
          </w:tcPr>
          <w:p w:rsidR="00632160" w:rsidRPr="00632160" w:rsidRDefault="00632160" w:rsidP="00632160">
            <w:pPr>
              <w:jc w:val="center"/>
              <w:rPr>
                <w:sz w:val="20"/>
                <w:szCs w:val="20"/>
              </w:rPr>
            </w:pPr>
            <w:r w:rsidRPr="00632160">
              <w:rPr>
                <w:sz w:val="20"/>
                <w:szCs w:val="20"/>
              </w:rPr>
              <w:t>…...</w:t>
            </w:r>
          </w:p>
        </w:tc>
        <w:tc>
          <w:tcPr>
            <w:tcW w:w="1383" w:type="dxa"/>
          </w:tcPr>
          <w:p w:rsidR="00632160" w:rsidRPr="00632160" w:rsidRDefault="00632160" w:rsidP="00632160">
            <w:pPr>
              <w:jc w:val="center"/>
              <w:rPr>
                <w:sz w:val="20"/>
                <w:szCs w:val="20"/>
              </w:rPr>
            </w:pPr>
            <w:r w:rsidRPr="00632160">
              <w:rPr>
                <w:sz w:val="20"/>
                <w:szCs w:val="20"/>
              </w:rPr>
              <w:t>…...</w:t>
            </w:r>
          </w:p>
        </w:tc>
      </w:tr>
      <w:tr w:rsidR="00632160" w:rsidRPr="005E2FCC" w:rsidTr="00DF015F">
        <w:trPr>
          <w:trHeight w:val="270"/>
        </w:trPr>
        <w:tc>
          <w:tcPr>
            <w:tcW w:w="645" w:type="dxa"/>
          </w:tcPr>
          <w:p w:rsidR="00632160" w:rsidRPr="00632160" w:rsidRDefault="00632160" w:rsidP="00632160">
            <w:pPr>
              <w:jc w:val="center"/>
              <w:rPr>
                <w:sz w:val="20"/>
                <w:szCs w:val="20"/>
              </w:rPr>
            </w:pPr>
            <w:r w:rsidRPr="00632160">
              <w:rPr>
                <w:sz w:val="20"/>
                <w:szCs w:val="20"/>
              </w:rPr>
              <w:t>…...</w:t>
            </w:r>
          </w:p>
        </w:tc>
        <w:tc>
          <w:tcPr>
            <w:tcW w:w="1370" w:type="dxa"/>
          </w:tcPr>
          <w:p w:rsidR="00632160" w:rsidRPr="00632160" w:rsidRDefault="00632160" w:rsidP="00632160">
            <w:pPr>
              <w:jc w:val="center"/>
              <w:rPr>
                <w:sz w:val="20"/>
                <w:szCs w:val="20"/>
              </w:rPr>
            </w:pPr>
            <w:r w:rsidRPr="00632160">
              <w:rPr>
                <w:sz w:val="20"/>
                <w:szCs w:val="20"/>
              </w:rPr>
              <w:t>…...</w:t>
            </w:r>
          </w:p>
        </w:tc>
        <w:tc>
          <w:tcPr>
            <w:tcW w:w="738" w:type="dxa"/>
          </w:tcPr>
          <w:p w:rsidR="00632160" w:rsidRPr="00632160" w:rsidRDefault="00632160" w:rsidP="00632160">
            <w:pPr>
              <w:jc w:val="center"/>
              <w:rPr>
                <w:rFonts w:ascii="Times New Roman" w:hAnsi="Times New Roman" w:cs="Times New Roman"/>
                <w:sz w:val="20"/>
                <w:szCs w:val="20"/>
              </w:rPr>
            </w:pPr>
            <w:r w:rsidRPr="00632160">
              <w:rPr>
                <w:rFonts w:ascii="Times New Roman" w:hAnsi="Times New Roman" w:cs="Times New Roman"/>
                <w:sz w:val="20"/>
                <w:szCs w:val="20"/>
              </w:rPr>
              <w:t>2021</w:t>
            </w:r>
          </w:p>
        </w:tc>
        <w:tc>
          <w:tcPr>
            <w:tcW w:w="1432" w:type="dxa"/>
          </w:tcPr>
          <w:p w:rsidR="00632160" w:rsidRPr="00632160" w:rsidRDefault="00632160" w:rsidP="00632160">
            <w:pPr>
              <w:jc w:val="center"/>
              <w:rPr>
                <w:sz w:val="20"/>
                <w:szCs w:val="20"/>
              </w:rPr>
            </w:pPr>
            <w:r w:rsidRPr="00632160">
              <w:rPr>
                <w:sz w:val="20"/>
                <w:szCs w:val="20"/>
              </w:rPr>
              <w:t>…...</w:t>
            </w:r>
          </w:p>
        </w:tc>
        <w:tc>
          <w:tcPr>
            <w:tcW w:w="1318" w:type="dxa"/>
          </w:tcPr>
          <w:p w:rsidR="00632160" w:rsidRPr="00632160" w:rsidRDefault="00632160" w:rsidP="00632160">
            <w:pPr>
              <w:jc w:val="center"/>
              <w:rPr>
                <w:sz w:val="20"/>
                <w:szCs w:val="20"/>
              </w:rPr>
            </w:pPr>
            <w:r w:rsidRPr="00632160">
              <w:rPr>
                <w:sz w:val="20"/>
                <w:szCs w:val="20"/>
              </w:rPr>
              <w:t>…...</w:t>
            </w:r>
          </w:p>
        </w:tc>
        <w:tc>
          <w:tcPr>
            <w:tcW w:w="1238" w:type="dxa"/>
          </w:tcPr>
          <w:p w:rsidR="00632160" w:rsidRPr="00632160" w:rsidRDefault="00632160" w:rsidP="00632160">
            <w:pPr>
              <w:jc w:val="center"/>
              <w:rPr>
                <w:sz w:val="20"/>
                <w:szCs w:val="20"/>
              </w:rPr>
            </w:pPr>
            <w:r w:rsidRPr="00632160">
              <w:rPr>
                <w:sz w:val="20"/>
                <w:szCs w:val="20"/>
              </w:rPr>
              <w:t>…...</w:t>
            </w:r>
          </w:p>
        </w:tc>
        <w:tc>
          <w:tcPr>
            <w:tcW w:w="938" w:type="dxa"/>
          </w:tcPr>
          <w:p w:rsidR="00632160" w:rsidRPr="00632160" w:rsidRDefault="00632160" w:rsidP="00632160">
            <w:pPr>
              <w:jc w:val="center"/>
              <w:rPr>
                <w:sz w:val="20"/>
                <w:szCs w:val="20"/>
              </w:rPr>
            </w:pPr>
            <w:r w:rsidRPr="00632160">
              <w:rPr>
                <w:sz w:val="20"/>
                <w:szCs w:val="20"/>
              </w:rPr>
              <w:t>…...</w:t>
            </w:r>
          </w:p>
        </w:tc>
        <w:tc>
          <w:tcPr>
            <w:tcW w:w="1383" w:type="dxa"/>
          </w:tcPr>
          <w:p w:rsidR="00632160" w:rsidRPr="00632160" w:rsidRDefault="00632160" w:rsidP="00632160">
            <w:pPr>
              <w:jc w:val="center"/>
              <w:rPr>
                <w:sz w:val="20"/>
                <w:szCs w:val="20"/>
              </w:rPr>
            </w:pPr>
            <w:r w:rsidRPr="00632160">
              <w:rPr>
                <w:sz w:val="20"/>
                <w:szCs w:val="20"/>
              </w:rPr>
              <w:t>…...</w:t>
            </w:r>
          </w:p>
        </w:tc>
      </w:tr>
      <w:tr w:rsidR="00632160" w:rsidRPr="005E2FCC" w:rsidTr="00DF015F">
        <w:trPr>
          <w:trHeight w:val="270"/>
        </w:trPr>
        <w:tc>
          <w:tcPr>
            <w:tcW w:w="645" w:type="dxa"/>
          </w:tcPr>
          <w:p w:rsidR="00632160" w:rsidRPr="00632160" w:rsidRDefault="00632160" w:rsidP="00632160">
            <w:pPr>
              <w:jc w:val="center"/>
              <w:rPr>
                <w:sz w:val="20"/>
                <w:szCs w:val="20"/>
              </w:rPr>
            </w:pPr>
            <w:r w:rsidRPr="00632160">
              <w:rPr>
                <w:sz w:val="20"/>
                <w:szCs w:val="20"/>
              </w:rPr>
              <w:t>…...</w:t>
            </w:r>
          </w:p>
        </w:tc>
        <w:tc>
          <w:tcPr>
            <w:tcW w:w="1370" w:type="dxa"/>
          </w:tcPr>
          <w:p w:rsidR="00632160" w:rsidRPr="00632160" w:rsidRDefault="00632160" w:rsidP="00632160">
            <w:pPr>
              <w:jc w:val="center"/>
              <w:rPr>
                <w:sz w:val="20"/>
                <w:szCs w:val="20"/>
              </w:rPr>
            </w:pPr>
            <w:r w:rsidRPr="00632160">
              <w:rPr>
                <w:sz w:val="20"/>
                <w:szCs w:val="20"/>
              </w:rPr>
              <w:t>…...</w:t>
            </w:r>
          </w:p>
        </w:tc>
        <w:tc>
          <w:tcPr>
            <w:tcW w:w="738" w:type="dxa"/>
          </w:tcPr>
          <w:p w:rsidR="00632160" w:rsidRPr="00632160" w:rsidRDefault="00632160" w:rsidP="00632160">
            <w:pPr>
              <w:jc w:val="center"/>
              <w:rPr>
                <w:rFonts w:ascii="Times New Roman" w:hAnsi="Times New Roman" w:cs="Times New Roman"/>
                <w:sz w:val="20"/>
                <w:szCs w:val="20"/>
              </w:rPr>
            </w:pPr>
            <w:r w:rsidRPr="00632160">
              <w:rPr>
                <w:rFonts w:ascii="Times New Roman" w:hAnsi="Times New Roman" w:cs="Times New Roman"/>
                <w:sz w:val="20"/>
                <w:szCs w:val="20"/>
              </w:rPr>
              <w:t>2020</w:t>
            </w:r>
          </w:p>
        </w:tc>
        <w:tc>
          <w:tcPr>
            <w:tcW w:w="1432" w:type="dxa"/>
          </w:tcPr>
          <w:p w:rsidR="00632160" w:rsidRPr="00632160" w:rsidRDefault="00632160" w:rsidP="00632160">
            <w:pPr>
              <w:jc w:val="center"/>
              <w:rPr>
                <w:sz w:val="20"/>
                <w:szCs w:val="20"/>
              </w:rPr>
            </w:pPr>
            <w:r w:rsidRPr="00632160">
              <w:rPr>
                <w:sz w:val="20"/>
                <w:szCs w:val="20"/>
              </w:rPr>
              <w:t>…...</w:t>
            </w:r>
          </w:p>
        </w:tc>
        <w:tc>
          <w:tcPr>
            <w:tcW w:w="1318" w:type="dxa"/>
          </w:tcPr>
          <w:p w:rsidR="00632160" w:rsidRPr="00632160" w:rsidRDefault="00632160" w:rsidP="00632160">
            <w:pPr>
              <w:jc w:val="center"/>
              <w:rPr>
                <w:sz w:val="20"/>
                <w:szCs w:val="20"/>
              </w:rPr>
            </w:pPr>
            <w:r w:rsidRPr="00632160">
              <w:rPr>
                <w:sz w:val="20"/>
                <w:szCs w:val="20"/>
              </w:rPr>
              <w:t>…...</w:t>
            </w:r>
          </w:p>
        </w:tc>
        <w:tc>
          <w:tcPr>
            <w:tcW w:w="1238" w:type="dxa"/>
          </w:tcPr>
          <w:p w:rsidR="00632160" w:rsidRPr="00632160" w:rsidRDefault="00632160" w:rsidP="00632160">
            <w:pPr>
              <w:jc w:val="center"/>
              <w:rPr>
                <w:sz w:val="20"/>
                <w:szCs w:val="20"/>
              </w:rPr>
            </w:pPr>
            <w:r w:rsidRPr="00632160">
              <w:rPr>
                <w:sz w:val="20"/>
                <w:szCs w:val="20"/>
              </w:rPr>
              <w:t>…...</w:t>
            </w:r>
          </w:p>
        </w:tc>
        <w:tc>
          <w:tcPr>
            <w:tcW w:w="938" w:type="dxa"/>
          </w:tcPr>
          <w:p w:rsidR="00632160" w:rsidRPr="00632160" w:rsidRDefault="00632160" w:rsidP="00632160">
            <w:pPr>
              <w:jc w:val="center"/>
              <w:rPr>
                <w:sz w:val="20"/>
                <w:szCs w:val="20"/>
              </w:rPr>
            </w:pPr>
            <w:r w:rsidRPr="00632160">
              <w:rPr>
                <w:sz w:val="20"/>
                <w:szCs w:val="20"/>
              </w:rPr>
              <w:t>…...</w:t>
            </w:r>
          </w:p>
        </w:tc>
        <w:tc>
          <w:tcPr>
            <w:tcW w:w="1383" w:type="dxa"/>
          </w:tcPr>
          <w:p w:rsidR="00632160" w:rsidRPr="00632160" w:rsidRDefault="00632160" w:rsidP="00632160">
            <w:pPr>
              <w:jc w:val="center"/>
              <w:rPr>
                <w:sz w:val="20"/>
                <w:szCs w:val="20"/>
              </w:rPr>
            </w:pPr>
            <w:r w:rsidRPr="00632160">
              <w:rPr>
                <w:sz w:val="20"/>
                <w:szCs w:val="20"/>
              </w:rPr>
              <w:t>…...</w:t>
            </w:r>
          </w:p>
        </w:tc>
      </w:tr>
      <w:tr w:rsidR="00632160" w:rsidRPr="005E2FCC" w:rsidTr="00DF015F">
        <w:trPr>
          <w:trHeight w:val="270"/>
        </w:trPr>
        <w:tc>
          <w:tcPr>
            <w:tcW w:w="645" w:type="dxa"/>
          </w:tcPr>
          <w:p w:rsidR="00632160" w:rsidRPr="00632160" w:rsidRDefault="00632160" w:rsidP="00632160">
            <w:pPr>
              <w:jc w:val="center"/>
              <w:rPr>
                <w:sz w:val="20"/>
                <w:szCs w:val="20"/>
              </w:rPr>
            </w:pPr>
            <w:r w:rsidRPr="00632160">
              <w:rPr>
                <w:sz w:val="20"/>
                <w:szCs w:val="20"/>
              </w:rPr>
              <w:t>…...</w:t>
            </w:r>
          </w:p>
        </w:tc>
        <w:tc>
          <w:tcPr>
            <w:tcW w:w="1370" w:type="dxa"/>
          </w:tcPr>
          <w:p w:rsidR="00632160" w:rsidRPr="00632160" w:rsidRDefault="00632160" w:rsidP="00632160">
            <w:pPr>
              <w:jc w:val="center"/>
              <w:rPr>
                <w:sz w:val="20"/>
                <w:szCs w:val="20"/>
              </w:rPr>
            </w:pPr>
            <w:r w:rsidRPr="00632160">
              <w:rPr>
                <w:sz w:val="20"/>
                <w:szCs w:val="20"/>
              </w:rPr>
              <w:t>…...</w:t>
            </w:r>
          </w:p>
        </w:tc>
        <w:tc>
          <w:tcPr>
            <w:tcW w:w="738" w:type="dxa"/>
          </w:tcPr>
          <w:p w:rsidR="00632160" w:rsidRPr="00632160" w:rsidRDefault="00632160" w:rsidP="00632160">
            <w:pPr>
              <w:jc w:val="center"/>
              <w:rPr>
                <w:rFonts w:ascii="Times New Roman" w:hAnsi="Times New Roman" w:cs="Times New Roman"/>
                <w:sz w:val="20"/>
                <w:szCs w:val="20"/>
              </w:rPr>
            </w:pPr>
            <w:r w:rsidRPr="00632160">
              <w:rPr>
                <w:rFonts w:ascii="Times New Roman" w:hAnsi="Times New Roman" w:cs="Times New Roman"/>
                <w:sz w:val="20"/>
                <w:szCs w:val="20"/>
              </w:rPr>
              <w:t>2019</w:t>
            </w:r>
          </w:p>
        </w:tc>
        <w:tc>
          <w:tcPr>
            <w:tcW w:w="1432" w:type="dxa"/>
          </w:tcPr>
          <w:p w:rsidR="00632160" w:rsidRPr="00632160" w:rsidRDefault="00632160" w:rsidP="00632160">
            <w:pPr>
              <w:jc w:val="center"/>
              <w:rPr>
                <w:sz w:val="20"/>
                <w:szCs w:val="20"/>
              </w:rPr>
            </w:pPr>
            <w:r w:rsidRPr="00632160">
              <w:rPr>
                <w:sz w:val="20"/>
                <w:szCs w:val="20"/>
              </w:rPr>
              <w:t>…...</w:t>
            </w:r>
          </w:p>
        </w:tc>
        <w:tc>
          <w:tcPr>
            <w:tcW w:w="1318" w:type="dxa"/>
          </w:tcPr>
          <w:p w:rsidR="00632160" w:rsidRPr="00632160" w:rsidRDefault="00632160" w:rsidP="00632160">
            <w:pPr>
              <w:jc w:val="center"/>
              <w:rPr>
                <w:sz w:val="20"/>
                <w:szCs w:val="20"/>
              </w:rPr>
            </w:pPr>
            <w:r w:rsidRPr="00632160">
              <w:rPr>
                <w:sz w:val="20"/>
                <w:szCs w:val="20"/>
              </w:rPr>
              <w:t>…...</w:t>
            </w:r>
          </w:p>
        </w:tc>
        <w:tc>
          <w:tcPr>
            <w:tcW w:w="1238" w:type="dxa"/>
          </w:tcPr>
          <w:p w:rsidR="00632160" w:rsidRPr="00632160" w:rsidRDefault="00632160" w:rsidP="00632160">
            <w:pPr>
              <w:jc w:val="center"/>
              <w:rPr>
                <w:sz w:val="20"/>
                <w:szCs w:val="20"/>
              </w:rPr>
            </w:pPr>
            <w:r w:rsidRPr="00632160">
              <w:rPr>
                <w:sz w:val="20"/>
                <w:szCs w:val="20"/>
              </w:rPr>
              <w:t>…...</w:t>
            </w:r>
          </w:p>
        </w:tc>
        <w:tc>
          <w:tcPr>
            <w:tcW w:w="938" w:type="dxa"/>
          </w:tcPr>
          <w:p w:rsidR="00632160" w:rsidRPr="00632160" w:rsidRDefault="00632160" w:rsidP="00632160">
            <w:pPr>
              <w:jc w:val="center"/>
              <w:rPr>
                <w:sz w:val="20"/>
                <w:szCs w:val="20"/>
              </w:rPr>
            </w:pPr>
            <w:r w:rsidRPr="00632160">
              <w:rPr>
                <w:sz w:val="20"/>
                <w:szCs w:val="20"/>
              </w:rPr>
              <w:t>…...</w:t>
            </w:r>
          </w:p>
        </w:tc>
        <w:tc>
          <w:tcPr>
            <w:tcW w:w="1383" w:type="dxa"/>
          </w:tcPr>
          <w:p w:rsidR="00632160" w:rsidRPr="00632160" w:rsidRDefault="00632160" w:rsidP="00632160">
            <w:pPr>
              <w:jc w:val="center"/>
              <w:rPr>
                <w:sz w:val="20"/>
                <w:szCs w:val="20"/>
              </w:rPr>
            </w:pPr>
            <w:r w:rsidRPr="00632160">
              <w:rPr>
                <w:sz w:val="20"/>
                <w:szCs w:val="20"/>
              </w:rPr>
              <w:t>…...</w:t>
            </w:r>
          </w:p>
        </w:tc>
      </w:tr>
      <w:tr w:rsidR="00632160" w:rsidRPr="005E2FCC" w:rsidTr="00DF015F">
        <w:trPr>
          <w:trHeight w:val="270"/>
        </w:trPr>
        <w:tc>
          <w:tcPr>
            <w:tcW w:w="645" w:type="dxa"/>
          </w:tcPr>
          <w:p w:rsidR="00632160" w:rsidRPr="00632160" w:rsidRDefault="00632160" w:rsidP="00632160">
            <w:pPr>
              <w:jc w:val="center"/>
              <w:rPr>
                <w:sz w:val="20"/>
                <w:szCs w:val="20"/>
              </w:rPr>
            </w:pPr>
            <w:r w:rsidRPr="00632160">
              <w:rPr>
                <w:sz w:val="20"/>
                <w:szCs w:val="20"/>
              </w:rPr>
              <w:t>…...</w:t>
            </w:r>
          </w:p>
        </w:tc>
        <w:tc>
          <w:tcPr>
            <w:tcW w:w="1370" w:type="dxa"/>
          </w:tcPr>
          <w:p w:rsidR="00632160" w:rsidRPr="00632160" w:rsidRDefault="00632160" w:rsidP="00632160">
            <w:pPr>
              <w:jc w:val="center"/>
              <w:rPr>
                <w:sz w:val="20"/>
                <w:szCs w:val="20"/>
              </w:rPr>
            </w:pPr>
            <w:r w:rsidRPr="00632160">
              <w:rPr>
                <w:sz w:val="20"/>
                <w:szCs w:val="20"/>
              </w:rPr>
              <w:t>…...</w:t>
            </w:r>
          </w:p>
        </w:tc>
        <w:tc>
          <w:tcPr>
            <w:tcW w:w="738" w:type="dxa"/>
          </w:tcPr>
          <w:p w:rsidR="00632160" w:rsidRPr="00632160" w:rsidRDefault="00632160" w:rsidP="00632160">
            <w:pPr>
              <w:jc w:val="center"/>
              <w:rPr>
                <w:rFonts w:ascii="Times New Roman" w:hAnsi="Times New Roman" w:cs="Times New Roman"/>
                <w:sz w:val="20"/>
                <w:szCs w:val="20"/>
              </w:rPr>
            </w:pPr>
            <w:r w:rsidRPr="00632160">
              <w:rPr>
                <w:rFonts w:ascii="Times New Roman" w:hAnsi="Times New Roman" w:cs="Times New Roman"/>
                <w:sz w:val="20"/>
                <w:szCs w:val="20"/>
              </w:rPr>
              <w:t>2018</w:t>
            </w:r>
          </w:p>
        </w:tc>
        <w:tc>
          <w:tcPr>
            <w:tcW w:w="1432" w:type="dxa"/>
          </w:tcPr>
          <w:p w:rsidR="00632160" w:rsidRPr="00632160" w:rsidRDefault="00632160" w:rsidP="00632160">
            <w:pPr>
              <w:jc w:val="center"/>
              <w:rPr>
                <w:sz w:val="20"/>
                <w:szCs w:val="20"/>
              </w:rPr>
            </w:pPr>
            <w:r w:rsidRPr="00632160">
              <w:rPr>
                <w:sz w:val="20"/>
                <w:szCs w:val="20"/>
              </w:rPr>
              <w:t>…...</w:t>
            </w:r>
          </w:p>
        </w:tc>
        <w:tc>
          <w:tcPr>
            <w:tcW w:w="1318" w:type="dxa"/>
          </w:tcPr>
          <w:p w:rsidR="00632160" w:rsidRPr="00632160" w:rsidRDefault="00632160" w:rsidP="00632160">
            <w:pPr>
              <w:jc w:val="center"/>
              <w:rPr>
                <w:sz w:val="20"/>
                <w:szCs w:val="20"/>
              </w:rPr>
            </w:pPr>
            <w:r w:rsidRPr="00632160">
              <w:rPr>
                <w:sz w:val="20"/>
                <w:szCs w:val="20"/>
              </w:rPr>
              <w:t>…...</w:t>
            </w:r>
          </w:p>
        </w:tc>
        <w:tc>
          <w:tcPr>
            <w:tcW w:w="1238" w:type="dxa"/>
          </w:tcPr>
          <w:p w:rsidR="00632160" w:rsidRPr="00632160" w:rsidRDefault="00632160" w:rsidP="00632160">
            <w:pPr>
              <w:jc w:val="center"/>
              <w:rPr>
                <w:sz w:val="20"/>
                <w:szCs w:val="20"/>
              </w:rPr>
            </w:pPr>
            <w:r w:rsidRPr="00632160">
              <w:rPr>
                <w:sz w:val="20"/>
                <w:szCs w:val="20"/>
              </w:rPr>
              <w:t>…...</w:t>
            </w:r>
          </w:p>
        </w:tc>
        <w:tc>
          <w:tcPr>
            <w:tcW w:w="938" w:type="dxa"/>
          </w:tcPr>
          <w:p w:rsidR="00632160" w:rsidRPr="00632160" w:rsidRDefault="00632160" w:rsidP="00632160">
            <w:pPr>
              <w:jc w:val="center"/>
              <w:rPr>
                <w:sz w:val="20"/>
                <w:szCs w:val="20"/>
              </w:rPr>
            </w:pPr>
            <w:r w:rsidRPr="00632160">
              <w:rPr>
                <w:sz w:val="20"/>
                <w:szCs w:val="20"/>
              </w:rPr>
              <w:t>…...</w:t>
            </w:r>
          </w:p>
        </w:tc>
        <w:tc>
          <w:tcPr>
            <w:tcW w:w="1383" w:type="dxa"/>
          </w:tcPr>
          <w:p w:rsidR="00632160" w:rsidRPr="00632160" w:rsidRDefault="00632160" w:rsidP="00632160">
            <w:pPr>
              <w:jc w:val="center"/>
              <w:rPr>
                <w:sz w:val="20"/>
                <w:szCs w:val="20"/>
              </w:rPr>
            </w:pPr>
            <w:r w:rsidRPr="00632160">
              <w:rPr>
                <w:sz w:val="20"/>
                <w:szCs w:val="20"/>
              </w:rPr>
              <w:t>…...</w:t>
            </w:r>
          </w:p>
        </w:tc>
      </w:tr>
    </w:tbl>
    <w:p w:rsidR="00F959FF" w:rsidRDefault="00F959FF" w:rsidP="00F959FF">
      <w:pPr>
        <w:pStyle w:val="NormalWeb"/>
        <w:spacing w:before="0" w:beforeAutospacing="0" w:after="0" w:afterAutospacing="0"/>
        <w:jc w:val="both"/>
        <w:rPr>
          <w:rFonts w:ascii="Marianne" w:hAnsi="Marianne"/>
          <w:sz w:val="22"/>
          <w:szCs w:val="22"/>
        </w:rPr>
      </w:pPr>
    </w:p>
    <w:p w:rsidR="003B3B05" w:rsidRDefault="003B3B05" w:rsidP="00F959FF">
      <w:pPr>
        <w:pStyle w:val="NormalWeb"/>
        <w:spacing w:before="0" w:beforeAutospacing="0" w:after="0" w:afterAutospacing="0"/>
        <w:jc w:val="both"/>
        <w:rPr>
          <w:rFonts w:ascii="Marianne" w:hAnsi="Marianne"/>
          <w:sz w:val="22"/>
          <w:szCs w:val="22"/>
        </w:rPr>
      </w:pPr>
      <w:r w:rsidRPr="00B5180C">
        <w:rPr>
          <w:rFonts w:ascii="Marianne" w:hAnsi="Marianne"/>
          <w:sz w:val="22"/>
          <w:szCs w:val="22"/>
        </w:rPr>
        <w:t>Ce fichier unique par employeur devra s’enrichir chaque année de manière à accumuler les données de toutes les années depuis 2018.</w:t>
      </w:r>
    </w:p>
    <w:p w:rsidR="00F959FF" w:rsidRPr="00B5180C" w:rsidRDefault="00F959FF" w:rsidP="00F959FF">
      <w:pPr>
        <w:pStyle w:val="NormalWeb"/>
        <w:spacing w:before="0" w:beforeAutospacing="0" w:after="0" w:afterAutospacing="0"/>
        <w:jc w:val="both"/>
        <w:rPr>
          <w:rFonts w:ascii="Marianne" w:hAnsi="Marianne"/>
          <w:sz w:val="22"/>
          <w:szCs w:val="22"/>
        </w:rPr>
      </w:pPr>
    </w:p>
    <w:p w:rsidR="008174C1" w:rsidRDefault="008174C1" w:rsidP="00F959FF">
      <w:pPr>
        <w:pStyle w:val="NormalWeb"/>
        <w:spacing w:before="0" w:beforeAutospacing="0" w:after="0" w:afterAutospacing="0"/>
        <w:jc w:val="both"/>
        <w:rPr>
          <w:rFonts w:ascii="Marianne" w:hAnsi="Marianne"/>
          <w:sz w:val="22"/>
          <w:szCs w:val="22"/>
        </w:rPr>
      </w:pPr>
      <w:r w:rsidRPr="00B5180C">
        <w:rPr>
          <w:rFonts w:ascii="Marianne" w:hAnsi="Marianne"/>
          <w:sz w:val="22"/>
          <w:szCs w:val="22"/>
        </w:rPr>
        <w:t>L'url est communiquée à</w:t>
      </w:r>
      <w:r w:rsidR="003B3B05" w:rsidRPr="00B5180C">
        <w:rPr>
          <w:rFonts w:ascii="Marianne" w:hAnsi="Marianne"/>
          <w:sz w:val="22"/>
          <w:szCs w:val="22"/>
        </w:rPr>
        <w:t xml:space="preserve"> la DGCL</w:t>
      </w:r>
      <w:r w:rsidRPr="00B5180C">
        <w:rPr>
          <w:rFonts w:ascii="Marianne" w:hAnsi="Marianne"/>
          <w:sz w:val="22"/>
          <w:szCs w:val="22"/>
        </w:rPr>
        <w:t xml:space="preserve"> pour le versant fonction publique territoriale. Dans la mesure du possible, le fichier est au format CSV (le séparateur</w:t>
      </w:r>
      <w:r w:rsidRPr="00587ECD">
        <w:rPr>
          <w:rFonts w:ascii="Marianne" w:hAnsi="Marianne"/>
        </w:rPr>
        <w:t xml:space="preserve"> demandé entre les </w:t>
      </w:r>
      <w:r w:rsidRPr="00B5180C">
        <w:rPr>
          <w:rFonts w:ascii="Marianne" w:hAnsi="Marianne"/>
          <w:sz w:val="22"/>
          <w:szCs w:val="22"/>
        </w:rPr>
        <w:t>données étant le «</w:t>
      </w:r>
      <w:r w:rsidRPr="00B5180C">
        <w:rPr>
          <w:rFonts w:ascii="Calibri" w:hAnsi="Calibri" w:cs="Calibri"/>
          <w:sz w:val="22"/>
          <w:szCs w:val="22"/>
        </w:rPr>
        <w:t> </w:t>
      </w:r>
      <w:r w:rsidRPr="00B5180C">
        <w:rPr>
          <w:rFonts w:ascii="Marianne" w:hAnsi="Marianne"/>
          <w:sz w:val="22"/>
          <w:szCs w:val="22"/>
        </w:rPr>
        <w:t>;</w:t>
      </w:r>
      <w:r w:rsidRPr="00B5180C">
        <w:rPr>
          <w:rFonts w:ascii="Calibri" w:hAnsi="Calibri" w:cs="Calibri"/>
          <w:sz w:val="22"/>
          <w:szCs w:val="22"/>
        </w:rPr>
        <w:t> </w:t>
      </w:r>
      <w:r w:rsidRPr="00B5180C">
        <w:rPr>
          <w:rFonts w:ascii="Marianne" w:hAnsi="Marianne" w:cs="Marianne"/>
          <w:sz w:val="22"/>
          <w:szCs w:val="22"/>
        </w:rPr>
        <w:t>»</w:t>
      </w:r>
      <w:r w:rsidRPr="00B5180C">
        <w:rPr>
          <w:rFonts w:ascii="Marianne" w:hAnsi="Marianne"/>
          <w:sz w:val="22"/>
          <w:szCs w:val="22"/>
        </w:rPr>
        <w:t xml:space="preserve">) et se nomme alors </w:t>
      </w:r>
      <w:r w:rsidR="003B3B05" w:rsidRPr="00B5180C">
        <w:rPr>
          <w:rFonts w:ascii="Marianne" w:hAnsi="Marianne"/>
          <w:sz w:val="22"/>
          <w:szCs w:val="22"/>
        </w:rPr>
        <w:t>de manière conventionnelle top10remuneration</w:t>
      </w:r>
      <w:r w:rsidRPr="00B5180C">
        <w:rPr>
          <w:rFonts w:ascii="Marianne" w:hAnsi="Marianne"/>
          <w:sz w:val="22"/>
          <w:szCs w:val="22"/>
        </w:rPr>
        <w:t xml:space="preserve">.csv. Si le format CSV n’est pas disponible, merci de privilégier un format Excel ou </w:t>
      </w:r>
      <w:proofErr w:type="spellStart"/>
      <w:r w:rsidRPr="00B5180C">
        <w:rPr>
          <w:rFonts w:ascii="Marianne" w:hAnsi="Marianne"/>
          <w:sz w:val="22"/>
          <w:szCs w:val="22"/>
        </w:rPr>
        <w:t>LibreOffice</w:t>
      </w:r>
      <w:proofErr w:type="spellEnd"/>
      <w:r w:rsidRPr="00B5180C">
        <w:rPr>
          <w:rFonts w:ascii="Marianne" w:hAnsi="Marianne"/>
          <w:sz w:val="22"/>
          <w:szCs w:val="22"/>
        </w:rPr>
        <w:t xml:space="preserve"> (top10remuneration.xlsx – </w:t>
      </w:r>
      <w:proofErr w:type="gramStart"/>
      <w:r w:rsidRPr="00B5180C">
        <w:rPr>
          <w:rFonts w:ascii="Marianne" w:hAnsi="Marianne"/>
          <w:sz w:val="22"/>
          <w:szCs w:val="22"/>
        </w:rPr>
        <w:t>ou</w:t>
      </w:r>
      <w:proofErr w:type="gramEnd"/>
      <w:r w:rsidRPr="00B5180C">
        <w:rPr>
          <w:rFonts w:ascii="Marianne" w:hAnsi="Marianne"/>
          <w:sz w:val="22"/>
          <w:szCs w:val="22"/>
        </w:rPr>
        <w:t xml:space="preserve"> .</w:t>
      </w:r>
      <w:proofErr w:type="spellStart"/>
      <w:r w:rsidRPr="00B5180C">
        <w:rPr>
          <w:rFonts w:ascii="Marianne" w:hAnsi="Marianne"/>
          <w:sz w:val="22"/>
          <w:szCs w:val="22"/>
        </w:rPr>
        <w:t>xls</w:t>
      </w:r>
      <w:proofErr w:type="spellEnd"/>
      <w:r w:rsidRPr="00B5180C">
        <w:rPr>
          <w:rFonts w:ascii="Marianne" w:hAnsi="Marianne"/>
          <w:sz w:val="22"/>
          <w:szCs w:val="22"/>
        </w:rPr>
        <w:t xml:space="preserve"> – ou top10remuneration.ods).</w:t>
      </w:r>
    </w:p>
    <w:p w:rsidR="00632160" w:rsidRDefault="00632160" w:rsidP="00F959FF">
      <w:pPr>
        <w:pStyle w:val="NormalWeb"/>
        <w:spacing w:before="0" w:beforeAutospacing="0" w:after="0" w:afterAutospacing="0"/>
        <w:jc w:val="both"/>
        <w:rPr>
          <w:rFonts w:ascii="Marianne" w:hAnsi="Marianne"/>
          <w:sz w:val="22"/>
          <w:szCs w:val="22"/>
        </w:rPr>
      </w:pPr>
    </w:p>
    <w:p w:rsidR="00632160" w:rsidRPr="00B5180C" w:rsidRDefault="00632160" w:rsidP="00F959FF">
      <w:pPr>
        <w:pStyle w:val="NormalWeb"/>
        <w:spacing w:before="0" w:beforeAutospacing="0" w:after="0" w:afterAutospacing="0"/>
        <w:jc w:val="both"/>
        <w:rPr>
          <w:rFonts w:ascii="Marianne" w:hAnsi="Marianne"/>
          <w:sz w:val="22"/>
          <w:szCs w:val="22"/>
        </w:rPr>
      </w:pPr>
    </w:p>
    <w:p w:rsidR="003B3B05" w:rsidRPr="00F959FF" w:rsidRDefault="00F959FF" w:rsidP="000D4FAC">
      <w:pPr>
        <w:spacing w:after="0"/>
        <w:jc w:val="both"/>
        <w:rPr>
          <w:rFonts w:ascii="Marianne" w:hAnsi="Marianne" w:cs="Times New Roman"/>
          <w:b/>
        </w:rPr>
      </w:pPr>
      <w:r>
        <w:rPr>
          <w:rFonts w:ascii="Marianne" w:hAnsi="Marianne" w:cs="Times New Roman"/>
          <w:b/>
        </w:rPr>
        <w:lastRenderedPageBreak/>
        <w:t xml:space="preserve">3. </w:t>
      </w:r>
      <w:r w:rsidR="003B3B05" w:rsidRPr="00F959FF">
        <w:rPr>
          <w:rFonts w:ascii="Marianne" w:hAnsi="Marianne" w:cs="Times New Roman"/>
          <w:b/>
        </w:rPr>
        <w:t>Applicabilité</w:t>
      </w:r>
    </w:p>
    <w:p w:rsidR="00C87489" w:rsidRPr="00B5180C" w:rsidRDefault="00C87489" w:rsidP="000D4FAC">
      <w:pPr>
        <w:spacing w:after="0"/>
        <w:jc w:val="both"/>
        <w:rPr>
          <w:rFonts w:ascii="Marianne" w:hAnsi="Marianne" w:cs="Times New Roman"/>
        </w:rPr>
      </w:pPr>
    </w:p>
    <w:p w:rsidR="003B3B05" w:rsidRPr="00B5180C" w:rsidRDefault="003B3B05" w:rsidP="000D4FAC">
      <w:pPr>
        <w:spacing w:after="0"/>
        <w:jc w:val="both"/>
        <w:rPr>
          <w:rFonts w:ascii="Marianne" w:hAnsi="Marianne" w:cs="Times New Roman"/>
        </w:rPr>
      </w:pPr>
      <w:r w:rsidRPr="00B5180C">
        <w:rPr>
          <w:rFonts w:ascii="Marianne" w:hAnsi="Marianne" w:cs="Times New Roman"/>
        </w:rPr>
        <w:t>Dès à présent, d</w:t>
      </w:r>
      <w:r w:rsidR="00E17327" w:rsidRPr="00B5180C">
        <w:rPr>
          <w:rFonts w:ascii="Marianne" w:hAnsi="Marianne" w:cs="Times New Roman"/>
        </w:rPr>
        <w:t>oivent</w:t>
      </w:r>
      <w:r w:rsidRPr="00B5180C">
        <w:rPr>
          <w:rFonts w:ascii="Marianne" w:hAnsi="Marianne" w:cs="Times New Roman"/>
        </w:rPr>
        <w:t xml:space="preserve"> être publiées les données relatives à la masse salariale brute des dix plus hautes rémunérations, le nombre de femmes et d’hommes parmi ses bénéficiaires</w:t>
      </w:r>
      <w:r w:rsidR="00587ECD" w:rsidRPr="00B5180C">
        <w:rPr>
          <w:rFonts w:ascii="Marianne" w:hAnsi="Marianne" w:cs="Times New Roman"/>
        </w:rPr>
        <w:t>.</w:t>
      </w:r>
    </w:p>
    <w:p w:rsidR="00587ECD" w:rsidRPr="00B5180C" w:rsidRDefault="00587ECD" w:rsidP="000D4FAC">
      <w:pPr>
        <w:spacing w:after="0"/>
        <w:jc w:val="both"/>
        <w:rPr>
          <w:rFonts w:ascii="Marianne" w:hAnsi="Marianne" w:cs="Times New Roman"/>
        </w:rPr>
      </w:pPr>
    </w:p>
    <w:p w:rsidR="003B3B05" w:rsidRPr="00B5180C" w:rsidRDefault="00587ECD" w:rsidP="000D4FAC">
      <w:pPr>
        <w:spacing w:after="0"/>
        <w:jc w:val="both"/>
        <w:rPr>
          <w:rFonts w:ascii="Marianne" w:hAnsi="Marianne" w:cs="Times New Roman"/>
        </w:rPr>
      </w:pPr>
      <w:r w:rsidRPr="00B5180C">
        <w:rPr>
          <w:rFonts w:ascii="Marianne" w:hAnsi="Marianne" w:cs="Times New Roman"/>
        </w:rPr>
        <w:t>C</w:t>
      </w:r>
      <w:r w:rsidR="003B3B05" w:rsidRPr="00B5180C">
        <w:rPr>
          <w:rFonts w:ascii="Marianne" w:hAnsi="Marianne" w:cs="Times New Roman"/>
        </w:rPr>
        <w:t>es données pour chaque année devront être publiées avant le 31 mai de l’année suivante sur le site internet de chaque employeur.</w:t>
      </w:r>
      <w:r w:rsidR="001B4D1C">
        <w:rPr>
          <w:rFonts w:ascii="Marianne" w:hAnsi="Marianne" w:cs="Times New Roman"/>
        </w:rPr>
        <w:t xml:space="preserve"> Ainsi, et au plus tard au 31 mai 2024, les employeurs devront mettre en ligne les résultats pour l’année 2023.</w:t>
      </w:r>
      <w:r w:rsidR="00E17327" w:rsidRPr="00B5180C">
        <w:rPr>
          <w:rFonts w:ascii="Marianne" w:hAnsi="Marianne" w:cs="Times New Roman"/>
        </w:rPr>
        <w:t xml:space="preserve"> </w:t>
      </w:r>
    </w:p>
    <w:p w:rsidR="003B3B05" w:rsidRPr="00B5180C" w:rsidRDefault="003B3B05" w:rsidP="000D4FAC">
      <w:pPr>
        <w:spacing w:after="0"/>
        <w:jc w:val="both"/>
        <w:rPr>
          <w:rFonts w:ascii="Marianne" w:hAnsi="Marianne" w:cs="Times New Roman"/>
        </w:rPr>
      </w:pPr>
    </w:p>
    <w:p w:rsidR="003B3B05" w:rsidRPr="00B5180C" w:rsidRDefault="003B3B05" w:rsidP="000D4FAC">
      <w:pPr>
        <w:spacing w:after="0"/>
        <w:jc w:val="both"/>
        <w:rPr>
          <w:rFonts w:ascii="Marianne" w:hAnsi="Marianne" w:cs="Times New Roman"/>
        </w:rPr>
      </w:pPr>
      <w:r w:rsidRPr="00B5180C">
        <w:rPr>
          <w:rFonts w:ascii="Marianne" w:hAnsi="Marianne" w:cs="Times New Roman"/>
        </w:rPr>
        <w:t>La consolidation des données sera</w:t>
      </w:r>
      <w:r w:rsidR="00587ECD" w:rsidRPr="00B5180C">
        <w:rPr>
          <w:rFonts w:ascii="Marianne" w:hAnsi="Marianne" w:cs="Times New Roman"/>
        </w:rPr>
        <w:t xml:space="preserve"> établie</w:t>
      </w:r>
      <w:r w:rsidRPr="00B5180C">
        <w:rPr>
          <w:rFonts w:ascii="Marianne" w:hAnsi="Marianne" w:cs="Times New Roman"/>
        </w:rPr>
        <w:t xml:space="preserve"> à partir de la communication faite par les employeurs des url des fichiers de données. </w:t>
      </w:r>
      <w:r w:rsidR="00E17327" w:rsidRPr="00B5180C">
        <w:rPr>
          <w:rFonts w:ascii="Marianne" w:hAnsi="Marianne" w:cs="Times New Roman"/>
        </w:rPr>
        <w:t>Dans ce cadre, les employ</w:t>
      </w:r>
      <w:r w:rsidR="00587ECD" w:rsidRPr="00B5180C">
        <w:rPr>
          <w:rFonts w:ascii="Marianne" w:hAnsi="Marianne" w:cs="Times New Roman"/>
        </w:rPr>
        <w:t xml:space="preserve">eurs devront </w:t>
      </w:r>
      <w:r w:rsidR="00F959FF">
        <w:rPr>
          <w:rFonts w:ascii="Marianne" w:hAnsi="Marianne" w:cs="Times New Roman"/>
        </w:rPr>
        <w:t xml:space="preserve">au préalable adresser </w:t>
      </w:r>
      <w:r w:rsidR="00E17327" w:rsidRPr="00B5180C">
        <w:rPr>
          <w:rFonts w:ascii="Marianne" w:hAnsi="Marianne" w:cs="Times New Roman"/>
        </w:rPr>
        <w:t>les url de leurs fichiers de données à</w:t>
      </w:r>
      <w:r w:rsidR="00E17327" w:rsidRPr="00B5180C">
        <w:rPr>
          <w:rFonts w:ascii="Calibri" w:hAnsi="Calibri" w:cs="Calibri"/>
        </w:rPr>
        <w:t> </w:t>
      </w:r>
      <w:r w:rsidR="00461C36" w:rsidRPr="00B5180C">
        <w:rPr>
          <w:rFonts w:ascii="Marianne" w:hAnsi="Marianne" w:cs="Times New Roman"/>
        </w:rPr>
        <w:t>la préfecture.</w:t>
      </w:r>
    </w:p>
    <w:p w:rsidR="002F7DDC" w:rsidRPr="00587ECD" w:rsidRDefault="002F7DDC">
      <w:pPr>
        <w:rPr>
          <w:rFonts w:ascii="Marianne" w:hAnsi="Marianne"/>
        </w:rPr>
      </w:pPr>
    </w:p>
    <w:sectPr w:rsidR="002F7DDC" w:rsidRPr="00587ECD" w:rsidSect="00BD006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E7E" w:rsidRDefault="00C91E7E" w:rsidP="003B3B05">
      <w:pPr>
        <w:spacing w:after="0" w:line="240" w:lineRule="auto"/>
      </w:pPr>
      <w:r>
        <w:separator/>
      </w:r>
    </w:p>
  </w:endnote>
  <w:endnote w:type="continuationSeparator" w:id="0">
    <w:p w:rsidR="00C91E7E" w:rsidRDefault="00C91E7E" w:rsidP="003B3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947517"/>
      <w:docPartObj>
        <w:docPartGallery w:val="Page Numbers (Bottom of Page)"/>
        <w:docPartUnique/>
      </w:docPartObj>
    </w:sdtPr>
    <w:sdtEndPr/>
    <w:sdtContent>
      <w:p w:rsidR="002620F9" w:rsidRDefault="00695B13" w:rsidP="00F959FF">
        <w:pPr>
          <w:pStyle w:val="Pieddepage"/>
          <w:jc w:val="center"/>
        </w:pPr>
        <w:r>
          <w:fldChar w:fldCharType="begin"/>
        </w:r>
        <w:r>
          <w:instrText xml:space="preserve"> PAGE   \* MERGEFORMAT </w:instrText>
        </w:r>
        <w:r>
          <w:fldChar w:fldCharType="separate"/>
        </w:r>
        <w:r w:rsidR="003B54A1">
          <w:rPr>
            <w:noProof/>
          </w:rPr>
          <w:t>2</w:t>
        </w:r>
        <w:r>
          <w:rPr>
            <w:noProof/>
          </w:rPr>
          <w:fldChar w:fldCharType="end"/>
        </w:r>
      </w:p>
    </w:sdtContent>
  </w:sdt>
  <w:p w:rsidR="002620F9" w:rsidRDefault="002620F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E7E" w:rsidRDefault="00C91E7E" w:rsidP="003B3B05">
      <w:pPr>
        <w:spacing w:after="0" w:line="240" w:lineRule="auto"/>
      </w:pPr>
      <w:r>
        <w:separator/>
      </w:r>
    </w:p>
  </w:footnote>
  <w:footnote w:type="continuationSeparator" w:id="0">
    <w:p w:rsidR="00C91E7E" w:rsidRDefault="00C91E7E" w:rsidP="003B3B05">
      <w:pPr>
        <w:spacing w:after="0" w:line="240" w:lineRule="auto"/>
      </w:pPr>
      <w:r>
        <w:continuationSeparator/>
      </w:r>
    </w:p>
  </w:footnote>
  <w:footnote w:id="1">
    <w:p w:rsidR="009241F9" w:rsidRPr="00632160" w:rsidRDefault="009241F9" w:rsidP="008174C1">
      <w:pPr>
        <w:pStyle w:val="Notedebasdepage"/>
        <w:jc w:val="both"/>
        <w:rPr>
          <w:rFonts w:ascii="Marianne" w:hAnsi="Marianne"/>
          <w:sz w:val="18"/>
        </w:rPr>
      </w:pPr>
      <w:r w:rsidRPr="00632160">
        <w:rPr>
          <w:rStyle w:val="Appelnotedebasdep"/>
          <w:rFonts w:ascii="Marianne" w:hAnsi="Marianne"/>
          <w:sz w:val="18"/>
        </w:rPr>
        <w:footnoteRef/>
      </w:r>
      <w:r w:rsidRPr="00632160">
        <w:rPr>
          <w:rFonts w:ascii="Marianne" w:hAnsi="Marianne"/>
          <w:sz w:val="18"/>
        </w:rPr>
        <w:t xml:space="preserve"> L’expérience des jaunes budgétaires sur les opérateurs de l’État, déjà soumis à une obligation similaire, montre que certains déclarants peuvent avoir moins de 10 salariés. C’est pour cette raison que le tableau inclut une colonne nombre d’hommes et une </w:t>
      </w:r>
      <w:r w:rsidR="001A644E" w:rsidRPr="00632160">
        <w:rPr>
          <w:rFonts w:ascii="Marianne" w:hAnsi="Marianne"/>
          <w:sz w:val="18"/>
        </w:rPr>
        <w:t xml:space="preserve">colonne </w:t>
      </w:r>
      <w:r w:rsidRPr="00632160">
        <w:rPr>
          <w:rFonts w:ascii="Marianne" w:hAnsi="Marianne"/>
          <w:sz w:val="18"/>
        </w:rPr>
        <w:t>nombre de femmes.</w:t>
      </w:r>
    </w:p>
  </w:footnote>
  <w:footnote w:id="2">
    <w:p w:rsidR="009241F9" w:rsidRPr="00632160" w:rsidRDefault="009241F9" w:rsidP="008174C1">
      <w:pPr>
        <w:pStyle w:val="Notedebasdepage"/>
        <w:jc w:val="both"/>
        <w:rPr>
          <w:sz w:val="18"/>
        </w:rPr>
      </w:pPr>
      <w:r w:rsidRPr="00632160">
        <w:rPr>
          <w:rStyle w:val="Appelnotedebasdep"/>
          <w:rFonts w:ascii="Marianne" w:hAnsi="Marianne"/>
          <w:sz w:val="18"/>
        </w:rPr>
        <w:footnoteRef/>
      </w:r>
      <w:r w:rsidRPr="00632160">
        <w:rPr>
          <w:rFonts w:ascii="Marianne" w:hAnsi="Marianne"/>
          <w:sz w:val="18"/>
        </w:rPr>
        <w:t xml:space="preserve"> La durée cumulée en nombre de mois correspond à la somme des durées d’activité des 10 personnes percevant les plus hautes rémunérations. Par exemple, si chacun a travaillé l’année entière, la durée cumulée vaudra 10x12=120 mois. Si parmi ces 10 personnes</w:t>
      </w:r>
      <w:r w:rsidR="00EB6519" w:rsidRPr="00632160">
        <w:rPr>
          <w:rFonts w:ascii="Marianne" w:hAnsi="Marianne"/>
          <w:sz w:val="18"/>
        </w:rPr>
        <w:t xml:space="preserve"> une a été rémunérée pour 8.5 mois, la somme vaudra 9x12+8.5=116.5. Cette colonne fournira un élément d’explication aux variations annuelles, les rémunérations n’étant pas redressées de la durée d’activité.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0F9" w:rsidRDefault="002620F9">
    <w:pPr>
      <w:pStyle w:val="En-tte"/>
    </w:pPr>
    <w:r>
      <w:t>DGCL/ SDELFPT</w:t>
    </w:r>
    <w:r w:rsidR="00F959FF">
      <w:t xml:space="preserve"> &amp; DESL</w:t>
    </w:r>
    <w:r>
      <w:tab/>
    </w:r>
    <w:r>
      <w:tab/>
    </w:r>
  </w:p>
  <w:p w:rsidR="002620F9" w:rsidRDefault="002620F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05"/>
    <w:rsid w:val="000D4FAC"/>
    <w:rsid w:val="001A644E"/>
    <w:rsid w:val="001B4D1C"/>
    <w:rsid w:val="001E42A2"/>
    <w:rsid w:val="0024171B"/>
    <w:rsid w:val="002620F9"/>
    <w:rsid w:val="002D338D"/>
    <w:rsid w:val="002E08F1"/>
    <w:rsid w:val="002F7DDC"/>
    <w:rsid w:val="003407FC"/>
    <w:rsid w:val="0039022A"/>
    <w:rsid w:val="003B3B05"/>
    <w:rsid w:val="003B54A1"/>
    <w:rsid w:val="003B6CB7"/>
    <w:rsid w:val="00461C36"/>
    <w:rsid w:val="004710A9"/>
    <w:rsid w:val="004A433D"/>
    <w:rsid w:val="00587ECD"/>
    <w:rsid w:val="00591A15"/>
    <w:rsid w:val="00632160"/>
    <w:rsid w:val="0067614C"/>
    <w:rsid w:val="00695B13"/>
    <w:rsid w:val="006F3BC2"/>
    <w:rsid w:val="00707159"/>
    <w:rsid w:val="00715F40"/>
    <w:rsid w:val="007F07C9"/>
    <w:rsid w:val="008174C1"/>
    <w:rsid w:val="008621B8"/>
    <w:rsid w:val="008F02CE"/>
    <w:rsid w:val="008F4611"/>
    <w:rsid w:val="009241F9"/>
    <w:rsid w:val="009F45D2"/>
    <w:rsid w:val="00B5180C"/>
    <w:rsid w:val="00BB0827"/>
    <w:rsid w:val="00C05345"/>
    <w:rsid w:val="00C720EC"/>
    <w:rsid w:val="00C87489"/>
    <w:rsid w:val="00C91E7E"/>
    <w:rsid w:val="00CD5F1E"/>
    <w:rsid w:val="00DE1A46"/>
    <w:rsid w:val="00DF015F"/>
    <w:rsid w:val="00E17327"/>
    <w:rsid w:val="00EB6519"/>
    <w:rsid w:val="00F92E3E"/>
    <w:rsid w:val="00F959FF"/>
    <w:rsid w:val="00FA4A75"/>
    <w:rsid w:val="00FE627F"/>
    <w:rsid w:val="00FF7C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532522"/>
  <w15:docId w15:val="{860DCA04-5EEE-4D1B-AAAD-6185D354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B05"/>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B3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B3B05"/>
    <w:pPr>
      <w:spacing w:before="100" w:beforeAutospacing="1" w:after="100" w:afterAutospacing="1" w:line="240" w:lineRule="auto"/>
    </w:pPr>
    <w:rPr>
      <w:rFonts w:ascii="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3B3B0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3B05"/>
    <w:rPr>
      <w:sz w:val="20"/>
      <w:szCs w:val="20"/>
    </w:rPr>
  </w:style>
  <w:style w:type="character" w:styleId="Appelnotedebasdep">
    <w:name w:val="footnote reference"/>
    <w:basedOn w:val="Policepardfaut"/>
    <w:uiPriority w:val="99"/>
    <w:semiHidden/>
    <w:unhideWhenUsed/>
    <w:rsid w:val="003B3B05"/>
    <w:rPr>
      <w:vertAlign w:val="superscript"/>
    </w:rPr>
  </w:style>
  <w:style w:type="paragraph" w:styleId="Commentaire">
    <w:name w:val="annotation text"/>
    <w:basedOn w:val="Normal"/>
    <w:link w:val="CommentaireCar"/>
    <w:uiPriority w:val="99"/>
    <w:semiHidden/>
    <w:unhideWhenUsed/>
    <w:rsid w:val="003B3B05"/>
    <w:pPr>
      <w:spacing w:line="240" w:lineRule="auto"/>
    </w:pPr>
    <w:rPr>
      <w:sz w:val="20"/>
      <w:szCs w:val="20"/>
    </w:rPr>
  </w:style>
  <w:style w:type="character" w:customStyle="1" w:styleId="CommentaireCar">
    <w:name w:val="Commentaire Car"/>
    <w:basedOn w:val="Policepardfaut"/>
    <w:link w:val="Commentaire"/>
    <w:uiPriority w:val="99"/>
    <w:semiHidden/>
    <w:rsid w:val="003B3B05"/>
    <w:rPr>
      <w:sz w:val="20"/>
      <w:szCs w:val="20"/>
    </w:rPr>
  </w:style>
  <w:style w:type="paragraph" w:styleId="En-tte">
    <w:name w:val="header"/>
    <w:basedOn w:val="Normal"/>
    <w:link w:val="En-tteCar"/>
    <w:uiPriority w:val="99"/>
    <w:unhideWhenUsed/>
    <w:rsid w:val="002620F9"/>
    <w:pPr>
      <w:tabs>
        <w:tab w:val="center" w:pos="4536"/>
        <w:tab w:val="right" w:pos="9072"/>
      </w:tabs>
      <w:spacing w:after="0" w:line="240" w:lineRule="auto"/>
    </w:pPr>
  </w:style>
  <w:style w:type="character" w:customStyle="1" w:styleId="En-tteCar">
    <w:name w:val="En-tête Car"/>
    <w:basedOn w:val="Policepardfaut"/>
    <w:link w:val="En-tte"/>
    <w:uiPriority w:val="99"/>
    <w:rsid w:val="002620F9"/>
  </w:style>
  <w:style w:type="paragraph" w:styleId="Pieddepage">
    <w:name w:val="footer"/>
    <w:basedOn w:val="Normal"/>
    <w:link w:val="PieddepageCar"/>
    <w:uiPriority w:val="99"/>
    <w:unhideWhenUsed/>
    <w:rsid w:val="002620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20F9"/>
  </w:style>
  <w:style w:type="paragraph" w:styleId="Textedebulles">
    <w:name w:val="Balloon Text"/>
    <w:basedOn w:val="Normal"/>
    <w:link w:val="TextedebullesCar"/>
    <w:uiPriority w:val="99"/>
    <w:semiHidden/>
    <w:unhideWhenUsed/>
    <w:rsid w:val="002620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20F9"/>
    <w:rPr>
      <w:rFonts w:ascii="Tahoma" w:hAnsi="Tahoma" w:cs="Tahoma"/>
      <w:sz w:val="16"/>
      <w:szCs w:val="16"/>
    </w:rPr>
  </w:style>
  <w:style w:type="character" w:styleId="Marquedecommentaire">
    <w:name w:val="annotation reference"/>
    <w:basedOn w:val="Policepardfaut"/>
    <w:uiPriority w:val="99"/>
    <w:semiHidden/>
    <w:unhideWhenUsed/>
    <w:rsid w:val="00FF7C6B"/>
    <w:rPr>
      <w:sz w:val="16"/>
      <w:szCs w:val="16"/>
    </w:rPr>
  </w:style>
  <w:style w:type="paragraph" w:styleId="Objetducommentaire">
    <w:name w:val="annotation subject"/>
    <w:basedOn w:val="Commentaire"/>
    <w:next w:val="Commentaire"/>
    <w:link w:val="ObjetducommentaireCar"/>
    <w:uiPriority w:val="99"/>
    <w:semiHidden/>
    <w:unhideWhenUsed/>
    <w:rsid w:val="00FF7C6B"/>
    <w:rPr>
      <w:b/>
      <w:bCs/>
    </w:rPr>
  </w:style>
  <w:style w:type="character" w:customStyle="1" w:styleId="ObjetducommentaireCar">
    <w:name w:val="Objet du commentaire Car"/>
    <w:basedOn w:val="CommentaireCar"/>
    <w:link w:val="Objetducommentaire"/>
    <w:uiPriority w:val="99"/>
    <w:semiHidden/>
    <w:rsid w:val="00FF7C6B"/>
    <w:rPr>
      <w:b/>
      <w:bCs/>
      <w:sz w:val="20"/>
      <w:szCs w:val="20"/>
    </w:rPr>
  </w:style>
  <w:style w:type="paragraph" w:styleId="Paragraphedeliste">
    <w:name w:val="List Paragraph"/>
    <w:basedOn w:val="Normal"/>
    <w:uiPriority w:val="34"/>
    <w:qFormat/>
    <w:rsid w:val="00F95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147E5-D554-4A3E-8CB7-855755DA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741</Words>
  <Characters>4076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DELAIDDE Julie - FP2</dc:creator>
  <cp:lastModifiedBy>LAGARDE Lionel</cp:lastModifiedBy>
  <cp:revision>5</cp:revision>
  <cp:lastPrinted>2023-02-06T14:24:00Z</cp:lastPrinted>
  <dcterms:created xsi:type="dcterms:W3CDTF">2024-03-07T15:23:00Z</dcterms:created>
  <dcterms:modified xsi:type="dcterms:W3CDTF">2024-03-11T18:01:00Z</dcterms:modified>
</cp:coreProperties>
</file>